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6D" w:rsidRDefault="0055316D"/>
    <w:tbl>
      <w:tblPr>
        <w:tblpPr w:leftFromText="180" w:rightFromText="180" w:vertAnchor="text" w:horzAnchor="margin" w:tblpY="2"/>
        <w:tblW w:w="9675" w:type="dxa"/>
        <w:tblLayout w:type="fixed"/>
        <w:tblLook w:val="0000" w:firstRow="0" w:lastRow="0" w:firstColumn="0" w:lastColumn="0" w:noHBand="0" w:noVBand="0"/>
      </w:tblPr>
      <w:tblGrid>
        <w:gridCol w:w="3870"/>
        <w:gridCol w:w="5805"/>
      </w:tblGrid>
      <w:tr w:rsidR="00DA1D65" w:rsidRPr="00CF2201" w:rsidTr="00DA1D65">
        <w:trPr>
          <w:trHeight w:val="264"/>
        </w:trPr>
        <w:tc>
          <w:tcPr>
            <w:tcW w:w="3870" w:type="dxa"/>
          </w:tcPr>
          <w:p w:rsidR="00DA1D65" w:rsidRDefault="00DA1D65" w:rsidP="00AB3488">
            <w:pPr>
              <w:pStyle w:val="Heading1"/>
              <w:spacing w:before="0" w:line="240" w:lineRule="auto"/>
              <w:jc w:val="center"/>
              <w:rPr>
                <w:rFonts w:ascii="Times New Roman" w:hAnsi="Times New Roman"/>
                <w:sz w:val="26"/>
                <w:szCs w:val="26"/>
              </w:rPr>
            </w:pPr>
            <w:r>
              <w:rPr>
                <w:rFonts w:ascii="Times New Roman" w:hAnsi="Times New Roman"/>
                <w:sz w:val="26"/>
                <w:szCs w:val="26"/>
              </w:rPr>
              <w:t>BAN SOẠN THẢO</w:t>
            </w:r>
          </w:p>
          <w:p w:rsidR="00DA1D65" w:rsidRPr="00DA1D65" w:rsidRDefault="00DA1D65" w:rsidP="00DA1D65">
            <w:pPr>
              <w:jc w:val="center"/>
              <w:rPr>
                <w:b/>
                <w:sz w:val="26"/>
                <w:szCs w:val="26"/>
              </w:rPr>
            </w:pPr>
            <w:r w:rsidRPr="00DA1D65">
              <w:rPr>
                <w:b/>
                <w:sz w:val="26"/>
                <w:szCs w:val="26"/>
              </w:rPr>
              <w:t xml:space="preserve">LUẬT </w:t>
            </w:r>
            <w:r w:rsidRPr="00DA1D65">
              <w:rPr>
                <w:b/>
                <w:sz w:val="26"/>
                <w:szCs w:val="26"/>
                <w:lang w:val="sv-SE"/>
              </w:rPr>
              <w:t>ĐƠN VỊ HÀNH CHÍNH - KINH TẾ ĐẶC BIỆT</w:t>
            </w:r>
          </w:p>
          <w:p w:rsidR="00DA1D65" w:rsidRPr="00CF2201" w:rsidRDefault="00DA1D65" w:rsidP="00AB3488">
            <w:pPr>
              <w:jc w:val="center"/>
              <w:rPr>
                <w:b/>
              </w:rPr>
            </w:pPr>
            <w:r w:rsidRPr="00CF2201">
              <w:rPr>
                <w:noProof/>
                <w:sz w:val="26"/>
                <w:szCs w:val="26"/>
              </w:rPr>
              <mc:AlternateContent>
                <mc:Choice Requires="wps">
                  <w:drawing>
                    <wp:anchor distT="0" distB="0" distL="114300" distR="114300" simplePos="0" relativeHeight="251664384" behindDoc="0" locked="0" layoutInCell="1" allowOverlap="1" wp14:anchorId="5F190137" wp14:editId="5D507EEA">
                      <wp:simplePos x="0" y="0"/>
                      <wp:positionH relativeFrom="column">
                        <wp:posOffset>708025</wp:posOffset>
                      </wp:positionH>
                      <wp:positionV relativeFrom="paragraph">
                        <wp:posOffset>37465</wp:posOffset>
                      </wp:positionV>
                      <wp:extent cx="8096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D26AC"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2.95pt" to="1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nqIAIAAD8EAAAOAAAAZHJzL2Uyb0RvYy54bWysU02P2yAQvVfqf0DcE380SRMrzqqyk162&#10;baRseyeAbVTMICBxoqr/vUA+uru9VFV9wAMzPN68mVk+nHqJjtxYAarE2TjFiCsKTKi2xF+fNqM5&#10;RtYRxYgExUt85hY/rN6+WQ664Dl0IBk3yIMoWwy6xJ1zukgSSzveEzsGzZV3NmB64vzWtAkzZPDo&#10;vUzyNJ0lAximDVBurT+tL068ivhNw6n70jSWOyRL7Lm5uJq47sOarJakaA3RnaBXGuQfWPREKP/o&#10;HaomjqCDEX9A9YIasNC4MYU+gaYRlMccfDZZ+iqbXUc0j7l4cay+y2T/Hyz9fNwaJFiJc4wU6X2J&#10;ds4Q0XYOVaCUFxAMyoNOg7aFD6/U1oRM6Unt9CPQ7xYpqDqiWh75Pp21B8nCjeTFlbCx2r+2Hz4B&#10;8zHk4CCKdmpMjxop9LdwMYB7YdApVul8rxI/OUT94TxdzPIpRvTmSkgREMI9baz7yKFHwSixFCro&#10;RwpyfLQuMPodEo4VbISUsQekQkOJF1OPHDwWpGDBGTem3VfSoCMJXRS/mN6rMAMHxSJYxwlbX21H&#10;hLzY/nGpAp7PxNO5Wpc2+bFIF+v5ej4ZTfLZejRJ63r0YVNNRrNN9n5av6urqs5+BmrZpOgEY1wF&#10;dreWzSZ/1xLX4bk0271p7zIkL9GjXp7s7R9Jx6KGOl46Yg/svDW3YvsujcHXiQpj8Hzv7edzv/oF&#10;AAD//wMAUEsDBBQABgAIAAAAIQDGRHQe2gAAAAcBAAAPAAAAZHJzL2Rvd25yZXYueG1sTI9BS8Qw&#10;EIXvgv8hjODNTdtlxdamyyK6F0FwrZ7TZmyLyaQ02W733zt60ePHe7z5ptwuzooZpzB4UpCuEhBI&#10;rTcDdQrqt6ebOxAhajLaekIFZwywrS4vSl0Yf6JXnA+xEzxCodAK+hjHQsrQ9uh0WPkRibNPPzkd&#10;GadOmkmfeNxZmSXJrXR6IL7Q6xEfemy/DkenYPfx/Lh+mRvnrcm7+t24OtlnSl1fLbt7EBGX+FeG&#10;H31Wh4qdGn8kE4RlTtMNVxVschCcZ+ucf2t+WVal/O9ffQMAAP//AwBQSwECLQAUAAYACAAAACEA&#10;toM4kv4AAADhAQAAEwAAAAAAAAAAAAAAAAAAAAAAW0NvbnRlbnRfVHlwZXNdLnhtbFBLAQItABQA&#10;BgAIAAAAIQA4/SH/1gAAAJQBAAALAAAAAAAAAAAAAAAAAC8BAABfcmVscy8ucmVsc1BLAQItABQA&#10;BgAIAAAAIQDvUPnqIAIAAD8EAAAOAAAAAAAAAAAAAAAAAC4CAABkcnMvZTJvRG9jLnhtbFBLAQIt&#10;ABQABgAIAAAAIQDGRHQe2gAAAAcBAAAPAAAAAAAAAAAAAAAAAHoEAABkcnMvZG93bnJldi54bWxQ&#10;SwUGAAAAAAQABADzAAAAgQUAAAAA&#10;"/>
                  </w:pict>
                </mc:Fallback>
              </mc:AlternateContent>
            </w:r>
          </w:p>
          <w:p w:rsidR="00DA1D65" w:rsidRPr="00CF2201" w:rsidRDefault="00DA1D65" w:rsidP="00AB3488">
            <w:pPr>
              <w:jc w:val="center"/>
              <w:rPr>
                <w:sz w:val="26"/>
                <w:szCs w:val="26"/>
              </w:rPr>
            </w:pPr>
          </w:p>
        </w:tc>
        <w:tc>
          <w:tcPr>
            <w:tcW w:w="5805" w:type="dxa"/>
            <w:vMerge w:val="restart"/>
          </w:tcPr>
          <w:p w:rsidR="00DA1D65" w:rsidRPr="00CF2201" w:rsidRDefault="00DA1D65" w:rsidP="00AB3488">
            <w:pPr>
              <w:pStyle w:val="Heading2"/>
              <w:spacing w:before="0" w:line="240" w:lineRule="auto"/>
              <w:rPr>
                <w:rFonts w:ascii="Times New Roman" w:hAnsi="Times New Roman"/>
                <w:sz w:val="26"/>
                <w:szCs w:val="26"/>
              </w:rPr>
            </w:pPr>
            <w:r w:rsidRPr="00CF2201">
              <w:rPr>
                <w:rFonts w:ascii="Times New Roman" w:hAnsi="Times New Roman"/>
                <w:sz w:val="26"/>
                <w:szCs w:val="26"/>
              </w:rPr>
              <w:t>CỘNG HÒA XÃ HỘI CHỦ NGHĨA VIỆT NAM</w:t>
            </w:r>
          </w:p>
          <w:p w:rsidR="00DA1D65" w:rsidRPr="00CF2201" w:rsidRDefault="00DA1D65" w:rsidP="00AB3488">
            <w:pPr>
              <w:pStyle w:val="Heading3"/>
              <w:spacing w:before="0" w:line="240" w:lineRule="auto"/>
              <w:rPr>
                <w:rFonts w:ascii="Times New Roman" w:hAnsi="Times New Roman"/>
                <w:b/>
                <w:i w:val="0"/>
              </w:rPr>
            </w:pPr>
            <w:r w:rsidRPr="00CF2201">
              <w:rPr>
                <w:rFonts w:ascii="Times New Roman" w:hAnsi="Times New Roman"/>
                <w:b/>
                <w:i w:val="0"/>
              </w:rPr>
              <w:t>Độc lập - Tự do - Hạnh phúc</w:t>
            </w:r>
          </w:p>
          <w:p w:rsidR="00DA1D65" w:rsidRPr="00CF2201" w:rsidRDefault="00DA1D65" w:rsidP="00AB3488">
            <w:r w:rsidRPr="00CF2201">
              <w:rPr>
                <w:noProof/>
              </w:rPr>
              <mc:AlternateContent>
                <mc:Choice Requires="wps">
                  <w:drawing>
                    <wp:anchor distT="0" distB="0" distL="114300" distR="114300" simplePos="0" relativeHeight="251665408" behindDoc="0" locked="0" layoutInCell="1" allowOverlap="1" wp14:anchorId="7421C48D" wp14:editId="4E7E447E">
                      <wp:simplePos x="0" y="0"/>
                      <wp:positionH relativeFrom="column">
                        <wp:posOffset>707390</wp:posOffset>
                      </wp:positionH>
                      <wp:positionV relativeFrom="paragraph">
                        <wp:posOffset>35560</wp:posOffset>
                      </wp:positionV>
                      <wp:extent cx="2057400" cy="0"/>
                      <wp:effectExtent l="1270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CD669D"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8pt" to="21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NBh6C3ZAAAABwEAAA8AAABkcnMvZG93bnJldi54bWxM&#10;jk1PwzAQRO9I/Q/WVuJGnfRLEOJUVVW4ICFRAmcnXpIIex3Fbhr+PQsXOD7NaOblu8lZMeIQOk8K&#10;0kUCAqn2pqNGQfn6cHMLIkRNRltPqOALA+yK2VWuM+Mv9ILjKTaCRyhkWkEbY59JGeoWnQ4L3yNx&#10;9uEHpyPj0Egz6AuPOyuXSbKVTnfED63u8dBi/Xk6OwX796fj6nmsnLfmrinfjCuTx6VS1/Npfw8i&#10;4hT/yvCjz+pQsFPlz2SCsMxpuuaqgs0WBOfr1Ya5+mVZ5PK/f/ENAAD//wMAUEsBAi0AFAAGAAgA&#10;AAAhALaDOJL+AAAA4QEAABMAAAAAAAAAAAAAAAAAAAAAAFtDb250ZW50X1R5cGVzXS54bWxQSwEC&#10;LQAUAAYACAAAACEAOP0h/9YAAACUAQAACwAAAAAAAAAAAAAAAAAvAQAAX3JlbHMvLnJlbHNQSwEC&#10;LQAUAAYACAAAACEAG5M4zyUCAABABAAADgAAAAAAAAAAAAAAAAAuAgAAZHJzL2Uyb0RvYy54bWxQ&#10;SwECLQAUAAYACAAAACEA0GHoLdkAAAAHAQAADwAAAAAAAAAAAAAAAAB/BAAAZHJzL2Rvd25yZXYu&#10;eG1sUEsFBgAAAAAEAAQA8wAAAIUFAAAAAA==&#10;"/>
                  </w:pict>
                </mc:Fallback>
              </mc:AlternateContent>
            </w:r>
          </w:p>
          <w:p w:rsidR="00DA1D65" w:rsidRPr="00CF2201" w:rsidRDefault="00DA1D65" w:rsidP="00AB3488">
            <w:pPr>
              <w:jc w:val="center"/>
              <w:rPr>
                <w:i/>
                <w:sz w:val="28"/>
                <w:szCs w:val="28"/>
              </w:rPr>
            </w:pPr>
            <w:r w:rsidRPr="00CF2201">
              <w:rPr>
                <w:i/>
                <w:sz w:val="28"/>
                <w:szCs w:val="28"/>
              </w:rPr>
              <w:t xml:space="preserve">         Hà Nội, ngày </w:t>
            </w:r>
            <w:r>
              <w:rPr>
                <w:i/>
                <w:sz w:val="28"/>
                <w:szCs w:val="28"/>
              </w:rPr>
              <w:t>30</w:t>
            </w:r>
            <w:r w:rsidRPr="00CF2201">
              <w:rPr>
                <w:i/>
                <w:sz w:val="28"/>
                <w:szCs w:val="28"/>
              </w:rPr>
              <w:t xml:space="preserve">  tháng  8</w:t>
            </w:r>
            <w:r w:rsidR="00C74379">
              <w:rPr>
                <w:i/>
                <w:sz w:val="28"/>
                <w:szCs w:val="28"/>
              </w:rPr>
              <w:t xml:space="preserve"> </w:t>
            </w:r>
            <w:bookmarkStart w:id="0" w:name="_GoBack"/>
            <w:bookmarkEnd w:id="0"/>
            <w:r w:rsidRPr="00CF2201">
              <w:rPr>
                <w:i/>
                <w:sz w:val="28"/>
                <w:szCs w:val="28"/>
              </w:rPr>
              <w:t xml:space="preserve"> năm 2017</w:t>
            </w:r>
          </w:p>
          <w:p w:rsidR="00DA1D65" w:rsidRPr="00CF2201" w:rsidRDefault="00DA1D65" w:rsidP="00A070FE"/>
        </w:tc>
      </w:tr>
      <w:tr w:rsidR="00DA1D65" w:rsidRPr="00CF2201" w:rsidTr="00DA1D65">
        <w:trPr>
          <w:trHeight w:val="157"/>
        </w:trPr>
        <w:tc>
          <w:tcPr>
            <w:tcW w:w="3870" w:type="dxa"/>
          </w:tcPr>
          <w:p w:rsidR="00DA1D65" w:rsidRPr="00CF2201" w:rsidRDefault="00DA1D65" w:rsidP="00356B76">
            <w:pPr>
              <w:pStyle w:val="Heading1"/>
              <w:spacing w:before="0" w:line="240" w:lineRule="auto"/>
              <w:jc w:val="center"/>
              <w:rPr>
                <w:rFonts w:ascii="Times New Roman" w:hAnsi="Times New Roman"/>
                <w:b w:val="0"/>
                <w:sz w:val="26"/>
                <w:szCs w:val="26"/>
              </w:rPr>
            </w:pPr>
          </w:p>
        </w:tc>
        <w:tc>
          <w:tcPr>
            <w:tcW w:w="5805" w:type="dxa"/>
            <w:vMerge/>
          </w:tcPr>
          <w:p w:rsidR="00DA1D65" w:rsidRPr="00CF2201" w:rsidRDefault="00DA1D65" w:rsidP="00AB3488"/>
        </w:tc>
      </w:tr>
    </w:tbl>
    <w:p w:rsidR="001E1138" w:rsidRPr="00CF2201" w:rsidRDefault="00356B76" w:rsidP="00356B76">
      <w:pPr>
        <w:tabs>
          <w:tab w:val="left" w:pos="195"/>
          <w:tab w:val="left" w:pos="3283"/>
          <w:tab w:val="center" w:pos="4536"/>
        </w:tabs>
        <w:spacing w:before="80" w:after="80" w:line="330" w:lineRule="exact"/>
        <w:jc w:val="center"/>
        <w:rPr>
          <w:b/>
          <w:sz w:val="28"/>
          <w:szCs w:val="28"/>
        </w:rPr>
      </w:pPr>
      <w:r w:rsidRPr="00CF2201">
        <w:rPr>
          <w:b/>
          <w:sz w:val="28"/>
          <w:szCs w:val="28"/>
        </w:rPr>
        <w:t xml:space="preserve">BÁO CÁO </w:t>
      </w:r>
    </w:p>
    <w:p w:rsidR="00356B76" w:rsidRPr="00CF2201" w:rsidRDefault="001E1138" w:rsidP="00356B76">
      <w:pPr>
        <w:tabs>
          <w:tab w:val="left" w:pos="195"/>
          <w:tab w:val="left" w:pos="3283"/>
          <w:tab w:val="center" w:pos="4536"/>
        </w:tabs>
        <w:spacing w:before="80" w:after="80" w:line="330" w:lineRule="exact"/>
        <w:jc w:val="center"/>
        <w:rPr>
          <w:b/>
          <w:sz w:val="28"/>
          <w:szCs w:val="28"/>
        </w:rPr>
      </w:pPr>
      <w:r w:rsidRPr="00CF2201">
        <w:rPr>
          <w:b/>
          <w:sz w:val="28"/>
          <w:szCs w:val="28"/>
        </w:rPr>
        <w:t xml:space="preserve">GIẢI TRÌNH, TIẾP THU Ý KIẾN HỘI ĐỒNG </w:t>
      </w:r>
      <w:r w:rsidR="00356B76" w:rsidRPr="00CF2201">
        <w:rPr>
          <w:b/>
          <w:sz w:val="28"/>
          <w:szCs w:val="28"/>
        </w:rPr>
        <w:t>THẨM ĐỊNH</w:t>
      </w:r>
    </w:p>
    <w:p w:rsidR="00356B76" w:rsidRPr="00CF2201" w:rsidRDefault="00356B76" w:rsidP="00356B76">
      <w:pPr>
        <w:tabs>
          <w:tab w:val="left" w:pos="3283"/>
        </w:tabs>
        <w:spacing w:before="80" w:after="80" w:line="330" w:lineRule="exact"/>
        <w:jc w:val="center"/>
        <w:rPr>
          <w:b/>
          <w:sz w:val="28"/>
          <w:szCs w:val="28"/>
        </w:rPr>
      </w:pPr>
      <w:r w:rsidRPr="00CF2201">
        <w:rPr>
          <w:b/>
          <w:sz w:val="28"/>
          <w:szCs w:val="28"/>
        </w:rPr>
        <w:t xml:space="preserve">Dự án Luật </w:t>
      </w:r>
      <w:r w:rsidR="004E69F2" w:rsidRPr="00CF2201">
        <w:rPr>
          <w:b/>
          <w:sz w:val="28"/>
          <w:szCs w:val="28"/>
        </w:rPr>
        <w:t xml:space="preserve">đơn </w:t>
      </w:r>
      <w:r w:rsidRPr="00CF2201">
        <w:rPr>
          <w:b/>
          <w:sz w:val="28"/>
          <w:szCs w:val="28"/>
        </w:rPr>
        <w:t xml:space="preserve">vị hành chính </w:t>
      </w:r>
      <w:r w:rsidR="00B559BD">
        <w:rPr>
          <w:b/>
          <w:sz w:val="28"/>
          <w:szCs w:val="28"/>
        </w:rPr>
        <w:t>-</w:t>
      </w:r>
      <w:r w:rsidRPr="00CF2201">
        <w:rPr>
          <w:b/>
          <w:sz w:val="28"/>
          <w:szCs w:val="28"/>
        </w:rPr>
        <w:t xml:space="preserve"> kinh tế đặc biệt</w:t>
      </w:r>
    </w:p>
    <w:p w:rsidR="00356B76" w:rsidRPr="00CF2201" w:rsidRDefault="006E35BF" w:rsidP="004E69F2">
      <w:pPr>
        <w:tabs>
          <w:tab w:val="left" w:pos="1700"/>
          <w:tab w:val="left" w:pos="3283"/>
          <w:tab w:val="center" w:pos="4536"/>
        </w:tabs>
        <w:spacing w:before="80" w:after="80" w:line="330" w:lineRule="exact"/>
        <w:rPr>
          <w:sz w:val="28"/>
          <w:szCs w:val="28"/>
        </w:rPr>
      </w:pPr>
      <w:r>
        <w:rPr>
          <w:sz w:val="28"/>
          <w:szCs w:val="28"/>
        </w:rPr>
        <w:tab/>
      </w:r>
      <w:r>
        <w:rPr>
          <w:sz w:val="28"/>
          <w:szCs w:val="28"/>
        </w:rPr>
        <w:tab/>
      </w:r>
      <w:r>
        <w:rPr>
          <w:sz w:val="28"/>
          <w:szCs w:val="28"/>
        </w:rPr>
        <w:tab/>
      </w:r>
      <w:r w:rsidR="00356B76" w:rsidRPr="00CF2201">
        <w:rPr>
          <w:noProof/>
          <w:sz w:val="28"/>
          <w:szCs w:val="28"/>
        </w:rPr>
        <mc:AlternateContent>
          <mc:Choice Requires="wps">
            <w:drawing>
              <wp:anchor distT="0" distB="0" distL="114300" distR="114300" simplePos="0" relativeHeight="251662336" behindDoc="0" locked="0" layoutInCell="1" allowOverlap="1" wp14:anchorId="02CBE29D" wp14:editId="62C1557C">
                <wp:simplePos x="0" y="0"/>
                <wp:positionH relativeFrom="column">
                  <wp:posOffset>2146300</wp:posOffset>
                </wp:positionH>
                <wp:positionV relativeFrom="paragraph">
                  <wp:posOffset>17780</wp:posOffset>
                </wp:positionV>
                <wp:extent cx="1403985" cy="0"/>
                <wp:effectExtent l="12700" t="8255" r="1206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B9A11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4pt" to="279.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q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9PFf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A6c2pa3AAAAAcBAAAPAAAAZHJzL2Rvd25yZXYueG1sTI/BTsMwEETv&#10;SPyDtUhcKuo0UVEJcSoE5MaFAuK6jZckIl6nsdsGvp6lFziOZjTzplhPrlcHGkPn2cBinoAirr3t&#10;uDHw+lJdrUCFiGyx90wGvijAujw/KzC3/sjPdNjERkkJhxwNtDEOudahbslhmPuBWLwPPzqMIsdG&#10;2xGPUu56nSbJtXbYsSy0ONB9S/XnZu8MhOqNdtX3rJ4l71njKd09PD2iMZcX090tqEhT/AvDL76g&#10;QylMW79nG1RvIMtW8iUaSOWB+MvlzQLU9qR1Wej//OUPAAAA//8DAFBLAQItABQABgAIAAAAIQC2&#10;gziS/gAAAOEBAAATAAAAAAAAAAAAAAAAAAAAAABbQ29udGVudF9UeXBlc10ueG1sUEsBAi0AFAAG&#10;AAgAAAAhADj9If/WAAAAlAEAAAsAAAAAAAAAAAAAAAAALwEAAF9yZWxzLy5yZWxzUEsBAi0AFAAG&#10;AAgAAAAhACWP9+odAgAANgQAAA4AAAAAAAAAAAAAAAAALgIAAGRycy9lMm9Eb2MueG1sUEsBAi0A&#10;FAAGAAgAAAAhADpzalrcAAAABwEAAA8AAAAAAAAAAAAAAAAAdwQAAGRycy9kb3ducmV2LnhtbFBL&#10;BQYAAAAABAAEAPMAAACABQAAAAA=&#10;"/>
            </w:pict>
          </mc:Fallback>
        </mc:AlternateContent>
      </w:r>
    </w:p>
    <w:p w:rsidR="00925920" w:rsidRPr="00CF2201" w:rsidRDefault="00925920" w:rsidP="006806D4">
      <w:pPr>
        <w:spacing w:before="120" w:line="340" w:lineRule="exact"/>
        <w:ind w:firstLine="720"/>
        <w:jc w:val="both"/>
        <w:rPr>
          <w:sz w:val="28"/>
          <w:szCs w:val="28"/>
        </w:rPr>
      </w:pPr>
      <w:r w:rsidRPr="00CF2201">
        <w:rPr>
          <w:sz w:val="28"/>
          <w:szCs w:val="28"/>
        </w:rPr>
        <w:t xml:space="preserve">Thực  hiện quy định tại </w:t>
      </w:r>
      <w:r w:rsidRPr="00CF2201">
        <w:rPr>
          <w:kern w:val="2"/>
          <w:sz w:val="28"/>
          <w:szCs w:val="28"/>
          <w:lang w:val="sv-SE"/>
        </w:rPr>
        <w:t xml:space="preserve">Luật </w:t>
      </w:r>
      <w:r w:rsidRPr="00CF2201">
        <w:rPr>
          <w:sz w:val="28"/>
          <w:szCs w:val="28"/>
          <w:lang w:val="pl-PL"/>
        </w:rPr>
        <w:t xml:space="preserve">ban hành văn bản quy phạm pháp luật năm 2015 và </w:t>
      </w:r>
      <w:r w:rsidRPr="00CF2201">
        <w:rPr>
          <w:sz w:val="28"/>
          <w:szCs w:val="28"/>
        </w:rPr>
        <w:t xml:space="preserve">nhiệm vụ được giao tại </w:t>
      </w:r>
      <w:bookmarkStart w:id="1" w:name="_Hlk485733150"/>
      <w:bookmarkStart w:id="2" w:name="_Hlk486498646"/>
      <w:r w:rsidRPr="00CF2201">
        <w:rPr>
          <w:sz w:val="28"/>
          <w:szCs w:val="28"/>
        </w:rPr>
        <w:t>Nghị quyết số 34/2017/QH14 ngày 8/6/2017 của Quốc hội về Chương trình xây dựng luật, pháp lệnh năm 2018 và điều chỉnh Chương trình xây dựng luật, pháp lệnh năm 2017 về việc xây dựng dự án Luật đơn vị hành chính - kinh tế đặc biệt (dự án Luật) để cho ý kiến tại kỳ họp thứ 4 và thông qua tại kỳ họp thứ 5 Quốc hội khóa XIV</w:t>
      </w:r>
      <w:bookmarkEnd w:id="1"/>
      <w:r w:rsidRPr="00CF2201">
        <w:rPr>
          <w:sz w:val="28"/>
          <w:szCs w:val="28"/>
        </w:rPr>
        <w:t>,</w:t>
      </w:r>
      <w:bookmarkEnd w:id="2"/>
      <w:r w:rsidRPr="00CF2201">
        <w:rPr>
          <w:sz w:val="28"/>
          <w:szCs w:val="28"/>
        </w:rPr>
        <w:t xml:space="preserve"> Bộ Kế hoạch và Đầu tư đã có công văn số 6254/BKHĐT- QLKKT ngày 02/8/2017 đề nghị thẩm định dự án Luật. </w:t>
      </w:r>
    </w:p>
    <w:p w:rsidR="00925920" w:rsidRPr="00CF2201" w:rsidRDefault="00925920" w:rsidP="006806D4">
      <w:pPr>
        <w:spacing w:before="120" w:line="340" w:lineRule="exact"/>
        <w:ind w:firstLine="720"/>
        <w:jc w:val="both"/>
        <w:rPr>
          <w:sz w:val="28"/>
          <w:szCs w:val="28"/>
          <w:lang w:val="sv-SE"/>
        </w:rPr>
      </w:pPr>
      <w:r w:rsidRPr="00CF2201">
        <w:rPr>
          <w:sz w:val="28"/>
          <w:szCs w:val="28"/>
          <w:lang w:val="vi-VN"/>
        </w:rPr>
        <w:t xml:space="preserve">Bộ Tư pháp đã thành lập </w:t>
      </w:r>
      <w:r w:rsidRPr="00CF2201">
        <w:rPr>
          <w:sz w:val="28"/>
          <w:szCs w:val="28"/>
        </w:rPr>
        <w:t>Hội đồng</w:t>
      </w:r>
      <w:r w:rsidRPr="00CF2201">
        <w:rPr>
          <w:sz w:val="28"/>
          <w:szCs w:val="28"/>
          <w:lang w:val="vi-VN"/>
        </w:rPr>
        <w:t xml:space="preserve"> thẩm định</w:t>
      </w:r>
      <w:r w:rsidRPr="00CF2201">
        <w:rPr>
          <w:sz w:val="28"/>
          <w:szCs w:val="28"/>
        </w:rPr>
        <w:t xml:space="preserve"> dự án Luật </w:t>
      </w:r>
      <w:r w:rsidRPr="00CF2201">
        <w:rPr>
          <w:sz w:val="28"/>
          <w:szCs w:val="28"/>
          <w:lang w:val="vi-VN"/>
        </w:rPr>
        <w:t>theo Quyết định số</w:t>
      </w:r>
      <w:r w:rsidRPr="00CF2201">
        <w:rPr>
          <w:sz w:val="28"/>
          <w:szCs w:val="28"/>
        </w:rPr>
        <w:t xml:space="preserve"> 1249/QĐ-BTP ngày 04/8/2017 </w:t>
      </w:r>
      <w:r w:rsidRPr="00CF2201">
        <w:rPr>
          <w:sz w:val="28"/>
          <w:szCs w:val="28"/>
          <w:lang w:val="vi-VN"/>
        </w:rPr>
        <w:t>của Bộ trưởng Bộ Tư pháp</w:t>
      </w:r>
      <w:r w:rsidRPr="00CF2201">
        <w:rPr>
          <w:sz w:val="28"/>
          <w:szCs w:val="28"/>
        </w:rPr>
        <w:t xml:space="preserve"> </w:t>
      </w:r>
      <w:r w:rsidRPr="00CF2201">
        <w:rPr>
          <w:sz w:val="28"/>
          <w:szCs w:val="28"/>
          <w:lang w:val="vi-VN"/>
        </w:rPr>
        <w:t xml:space="preserve">và tổ chức cuộc họp của </w:t>
      </w:r>
      <w:r w:rsidRPr="00CF2201">
        <w:rPr>
          <w:sz w:val="28"/>
          <w:szCs w:val="28"/>
        </w:rPr>
        <w:t xml:space="preserve">Hội đồng thẩm định </w:t>
      </w:r>
      <w:r w:rsidRPr="00CF2201">
        <w:rPr>
          <w:sz w:val="28"/>
          <w:szCs w:val="28"/>
          <w:lang w:val="vi-VN"/>
        </w:rPr>
        <w:t>vào ngày 11/</w:t>
      </w:r>
      <w:r w:rsidRPr="00CF2201">
        <w:rPr>
          <w:sz w:val="28"/>
          <w:szCs w:val="28"/>
        </w:rPr>
        <w:t>8</w:t>
      </w:r>
      <w:r w:rsidRPr="00CF2201">
        <w:rPr>
          <w:sz w:val="28"/>
          <w:szCs w:val="28"/>
          <w:lang w:val="vi-VN"/>
        </w:rPr>
        <w:t>/201</w:t>
      </w:r>
      <w:r w:rsidRPr="00CF2201">
        <w:rPr>
          <w:sz w:val="28"/>
          <w:szCs w:val="28"/>
        </w:rPr>
        <w:t>7</w:t>
      </w:r>
      <w:r w:rsidRPr="00CF2201">
        <w:rPr>
          <w:sz w:val="28"/>
          <w:szCs w:val="28"/>
          <w:lang w:val="vi-VN"/>
        </w:rPr>
        <w:t>.</w:t>
      </w:r>
      <w:r w:rsidRPr="00CF2201">
        <w:rPr>
          <w:sz w:val="28"/>
          <w:szCs w:val="28"/>
        </w:rPr>
        <w:t xml:space="preserve"> Trên cơ sở đó, Bộ Tư pháp đã có b</w:t>
      </w:r>
      <w:r w:rsidRPr="00CF2201">
        <w:rPr>
          <w:sz w:val="28"/>
          <w:szCs w:val="28"/>
          <w:lang w:val="sv-SE"/>
        </w:rPr>
        <w:t xml:space="preserve">áo cáo thẩm định dự án Luật số 218/BC-BTP ngày 15/8/2017. </w:t>
      </w:r>
    </w:p>
    <w:p w:rsidR="00925920" w:rsidRPr="00CF2201" w:rsidRDefault="006806D4" w:rsidP="006806D4">
      <w:pPr>
        <w:spacing w:before="120" w:line="340" w:lineRule="exact"/>
        <w:ind w:firstLine="720"/>
        <w:jc w:val="both"/>
        <w:rPr>
          <w:sz w:val="28"/>
          <w:szCs w:val="28"/>
        </w:rPr>
      </w:pPr>
      <w:r w:rsidRPr="00CF2201">
        <w:rPr>
          <w:sz w:val="28"/>
          <w:szCs w:val="28"/>
          <w:lang w:val="sv-SE"/>
        </w:rPr>
        <w:t>Ban soạn thảo</w:t>
      </w:r>
      <w:r w:rsidR="00925920" w:rsidRPr="00CF2201">
        <w:rPr>
          <w:sz w:val="28"/>
          <w:szCs w:val="28"/>
          <w:lang w:val="sv-SE"/>
        </w:rPr>
        <w:t xml:space="preserve"> đã phối hợp với các bộ, ngành có liên quan</w:t>
      </w:r>
      <w:r w:rsidRPr="00CF2201">
        <w:rPr>
          <w:sz w:val="28"/>
          <w:szCs w:val="28"/>
          <w:lang w:val="sv-SE"/>
        </w:rPr>
        <w:t>, Tòa án nhân dân tối cao, Viện</w:t>
      </w:r>
      <w:r w:rsidR="00925920" w:rsidRPr="00CF2201">
        <w:rPr>
          <w:sz w:val="28"/>
          <w:szCs w:val="28"/>
          <w:lang w:val="sv-SE"/>
        </w:rPr>
        <w:t xml:space="preserve"> Kiểm sát nhân</w:t>
      </w:r>
      <w:r w:rsidRPr="00CF2201">
        <w:rPr>
          <w:sz w:val="28"/>
          <w:szCs w:val="28"/>
          <w:lang w:val="sv-SE"/>
        </w:rPr>
        <w:t xml:space="preserve"> dân</w:t>
      </w:r>
      <w:r w:rsidR="00925920" w:rsidRPr="00CF2201">
        <w:rPr>
          <w:sz w:val="28"/>
          <w:szCs w:val="28"/>
          <w:lang w:val="sv-SE"/>
        </w:rPr>
        <w:t xml:space="preserve"> tối</w:t>
      </w:r>
      <w:r w:rsidRPr="00CF2201">
        <w:rPr>
          <w:sz w:val="28"/>
          <w:szCs w:val="28"/>
          <w:lang w:val="sv-SE"/>
        </w:rPr>
        <w:t xml:space="preserve"> cao</w:t>
      </w:r>
      <w:r w:rsidR="00925920" w:rsidRPr="00CF2201">
        <w:rPr>
          <w:sz w:val="28"/>
          <w:szCs w:val="28"/>
          <w:lang w:val="sv-SE"/>
        </w:rPr>
        <w:t xml:space="preserve"> và </w:t>
      </w:r>
      <w:r w:rsidR="00B559BD">
        <w:rPr>
          <w:sz w:val="28"/>
          <w:szCs w:val="28"/>
          <w:lang w:val="sv-SE"/>
        </w:rPr>
        <w:t>UBND t</w:t>
      </w:r>
      <w:r w:rsidR="00B559BD" w:rsidRPr="00B559BD">
        <w:rPr>
          <w:sz w:val="28"/>
          <w:szCs w:val="28"/>
          <w:lang w:val="sv-SE"/>
        </w:rPr>
        <w:t>ỉn</w:t>
      </w:r>
      <w:r w:rsidR="00B559BD">
        <w:rPr>
          <w:sz w:val="28"/>
          <w:szCs w:val="28"/>
          <w:lang w:val="sv-SE"/>
        </w:rPr>
        <w:t>h Qu</w:t>
      </w:r>
      <w:r w:rsidR="00B559BD" w:rsidRPr="00B559BD">
        <w:rPr>
          <w:sz w:val="28"/>
          <w:szCs w:val="28"/>
          <w:lang w:val="sv-SE"/>
        </w:rPr>
        <w:t>ản</w:t>
      </w:r>
      <w:r w:rsidR="00B559BD">
        <w:rPr>
          <w:sz w:val="28"/>
          <w:szCs w:val="28"/>
          <w:lang w:val="sv-SE"/>
        </w:rPr>
        <w:t>g Ninh, Kh</w:t>
      </w:r>
      <w:r w:rsidR="00B559BD" w:rsidRPr="00B559BD">
        <w:rPr>
          <w:sz w:val="28"/>
          <w:szCs w:val="28"/>
          <w:lang w:val="sv-SE"/>
        </w:rPr>
        <w:t>án</w:t>
      </w:r>
      <w:r w:rsidR="00B559BD">
        <w:rPr>
          <w:sz w:val="28"/>
          <w:szCs w:val="28"/>
          <w:lang w:val="sv-SE"/>
        </w:rPr>
        <w:t>h H</w:t>
      </w:r>
      <w:r w:rsidR="00B559BD" w:rsidRPr="00B559BD">
        <w:rPr>
          <w:sz w:val="28"/>
          <w:szCs w:val="28"/>
          <w:lang w:val="sv-SE"/>
        </w:rPr>
        <w:t>òa</w:t>
      </w:r>
      <w:r w:rsidR="00B559BD">
        <w:rPr>
          <w:sz w:val="28"/>
          <w:szCs w:val="28"/>
          <w:lang w:val="sv-SE"/>
        </w:rPr>
        <w:t xml:space="preserve"> v</w:t>
      </w:r>
      <w:r w:rsidR="00B559BD" w:rsidRPr="00B559BD">
        <w:rPr>
          <w:sz w:val="28"/>
          <w:szCs w:val="28"/>
          <w:lang w:val="sv-SE"/>
        </w:rPr>
        <w:t>à</w:t>
      </w:r>
      <w:r w:rsidR="00B559BD">
        <w:rPr>
          <w:sz w:val="28"/>
          <w:szCs w:val="28"/>
          <w:lang w:val="sv-SE"/>
        </w:rPr>
        <w:t xml:space="preserve"> Ki</w:t>
      </w:r>
      <w:r w:rsidR="00B559BD" w:rsidRPr="00B559BD">
        <w:rPr>
          <w:sz w:val="28"/>
          <w:szCs w:val="28"/>
          <w:lang w:val="sv-SE"/>
        </w:rPr>
        <w:t>ê</w:t>
      </w:r>
      <w:r w:rsidR="00B559BD">
        <w:rPr>
          <w:sz w:val="28"/>
          <w:szCs w:val="28"/>
          <w:lang w:val="sv-SE"/>
        </w:rPr>
        <w:t>n Giang</w:t>
      </w:r>
      <w:r w:rsidR="00925920" w:rsidRPr="00CF2201">
        <w:rPr>
          <w:sz w:val="28"/>
          <w:szCs w:val="28"/>
          <w:lang w:val="sv-SE"/>
        </w:rPr>
        <w:t xml:space="preserve"> nghiên cứu, tiếp thu ý kiến thẩm định, chỉnh lý dự thảo Luật và </w:t>
      </w:r>
      <w:r w:rsidR="00925920" w:rsidRPr="00CF2201">
        <w:rPr>
          <w:sz w:val="28"/>
          <w:szCs w:val="28"/>
        </w:rPr>
        <w:t xml:space="preserve"> báo cáo </w:t>
      </w:r>
      <w:r w:rsidR="00925920" w:rsidRPr="00CF2201">
        <w:rPr>
          <w:bCs/>
          <w:color w:val="000000"/>
          <w:sz w:val="28"/>
          <w:szCs w:val="28"/>
        </w:rPr>
        <w:t xml:space="preserve">tổng hợp </w:t>
      </w:r>
      <w:r w:rsidR="00925920" w:rsidRPr="00CF2201">
        <w:rPr>
          <w:sz w:val="28"/>
          <w:szCs w:val="28"/>
        </w:rPr>
        <w:t>giải trình tiếp thu ý kiến thẩm định như sau:</w:t>
      </w:r>
    </w:p>
    <w:p w:rsidR="00641E37" w:rsidRPr="00CF2201" w:rsidRDefault="00641E37" w:rsidP="006806D4">
      <w:pPr>
        <w:spacing w:before="120" w:line="340" w:lineRule="exact"/>
        <w:jc w:val="both"/>
        <w:rPr>
          <w:b/>
          <w:spacing w:val="-2"/>
          <w:sz w:val="28"/>
          <w:szCs w:val="28"/>
          <w:lang w:val="sv-SE"/>
        </w:rPr>
      </w:pPr>
      <w:r w:rsidRPr="00CF2201">
        <w:rPr>
          <w:b/>
          <w:spacing w:val="-2"/>
          <w:sz w:val="28"/>
          <w:szCs w:val="28"/>
          <w:lang w:val="sv-SE"/>
        </w:rPr>
        <w:tab/>
        <w:t xml:space="preserve">I. Về sự phù hợp với chủ trương, đường lối của Đảng; tính hợp hiến, tính hợp pháp, tính thống nhất của dự án Luật với hệ thống pháp luật; tính tương thích với điều ước quốc tế </w:t>
      </w:r>
    </w:p>
    <w:p w:rsidR="00B559BD" w:rsidRPr="004E69F2" w:rsidRDefault="00B559BD" w:rsidP="004E69F2">
      <w:pPr>
        <w:pStyle w:val="ListParagraph"/>
        <w:numPr>
          <w:ilvl w:val="0"/>
          <w:numId w:val="1"/>
        </w:numPr>
        <w:spacing w:before="120" w:line="340" w:lineRule="exact"/>
        <w:jc w:val="both"/>
        <w:rPr>
          <w:spacing w:val="-2"/>
          <w:sz w:val="28"/>
          <w:szCs w:val="28"/>
          <w:lang w:val="sv-SE"/>
        </w:rPr>
      </w:pPr>
      <w:r>
        <w:rPr>
          <w:spacing w:val="-2"/>
          <w:sz w:val="28"/>
          <w:szCs w:val="28"/>
          <w:lang w:val="sv-SE"/>
        </w:rPr>
        <w:t>V</w:t>
      </w:r>
      <w:r w:rsidRPr="00B559BD">
        <w:rPr>
          <w:spacing w:val="-2"/>
          <w:sz w:val="28"/>
          <w:szCs w:val="28"/>
          <w:lang w:val="sv-SE"/>
        </w:rPr>
        <w:t>ề</w:t>
      </w:r>
      <w:r>
        <w:rPr>
          <w:spacing w:val="-2"/>
          <w:sz w:val="28"/>
          <w:szCs w:val="28"/>
          <w:lang w:val="sv-SE"/>
        </w:rPr>
        <w:t xml:space="preserve"> </w:t>
      </w:r>
      <w:r w:rsidRPr="00B559BD">
        <w:rPr>
          <w:spacing w:val="-2"/>
          <w:sz w:val="28"/>
          <w:szCs w:val="28"/>
          <w:lang w:val="sv-SE"/>
        </w:rPr>
        <w:t>đề</w:t>
      </w:r>
      <w:r>
        <w:rPr>
          <w:spacing w:val="-2"/>
          <w:sz w:val="28"/>
          <w:szCs w:val="28"/>
          <w:lang w:val="sv-SE"/>
        </w:rPr>
        <w:t xml:space="preserve"> ngh</w:t>
      </w:r>
      <w:r w:rsidRPr="00B559BD">
        <w:rPr>
          <w:spacing w:val="-2"/>
          <w:sz w:val="28"/>
          <w:szCs w:val="28"/>
          <w:lang w:val="sv-SE"/>
        </w:rPr>
        <w:t>ị</w:t>
      </w:r>
      <w:r>
        <w:rPr>
          <w:spacing w:val="-2"/>
          <w:sz w:val="28"/>
          <w:szCs w:val="28"/>
          <w:lang w:val="sv-SE"/>
        </w:rPr>
        <w:t xml:space="preserve"> ti</w:t>
      </w:r>
      <w:r w:rsidRPr="00B559BD">
        <w:rPr>
          <w:spacing w:val="-2"/>
          <w:sz w:val="28"/>
          <w:szCs w:val="28"/>
          <w:lang w:val="sv-SE"/>
        </w:rPr>
        <w:t>ế</w:t>
      </w:r>
      <w:r>
        <w:rPr>
          <w:spacing w:val="-2"/>
          <w:sz w:val="28"/>
          <w:szCs w:val="28"/>
          <w:lang w:val="sv-SE"/>
        </w:rPr>
        <w:t>p t</w:t>
      </w:r>
      <w:r w:rsidRPr="00B559BD">
        <w:rPr>
          <w:spacing w:val="-2"/>
          <w:sz w:val="28"/>
          <w:szCs w:val="28"/>
          <w:lang w:val="sv-SE"/>
        </w:rPr>
        <w:t>ục</w:t>
      </w:r>
      <w:r>
        <w:rPr>
          <w:spacing w:val="-2"/>
          <w:sz w:val="28"/>
          <w:szCs w:val="28"/>
          <w:lang w:val="sv-SE"/>
        </w:rPr>
        <w:t xml:space="preserve"> xin </w:t>
      </w:r>
      <w:r w:rsidRPr="00B559BD">
        <w:rPr>
          <w:spacing w:val="-2"/>
          <w:sz w:val="28"/>
          <w:szCs w:val="28"/>
          <w:lang w:val="sv-SE"/>
        </w:rPr>
        <w:t>ý</w:t>
      </w:r>
      <w:r>
        <w:rPr>
          <w:spacing w:val="-2"/>
          <w:sz w:val="28"/>
          <w:szCs w:val="28"/>
          <w:lang w:val="sv-SE"/>
        </w:rPr>
        <w:t xml:space="preserve"> ki</w:t>
      </w:r>
      <w:r w:rsidRPr="00B559BD">
        <w:rPr>
          <w:spacing w:val="-2"/>
          <w:sz w:val="28"/>
          <w:szCs w:val="28"/>
          <w:lang w:val="sv-SE"/>
        </w:rPr>
        <w:t>ế</w:t>
      </w:r>
      <w:r>
        <w:rPr>
          <w:spacing w:val="-2"/>
          <w:sz w:val="28"/>
          <w:szCs w:val="28"/>
          <w:lang w:val="sv-SE"/>
        </w:rPr>
        <w:t>n c</w:t>
      </w:r>
      <w:r w:rsidRPr="00B559BD">
        <w:rPr>
          <w:spacing w:val="-2"/>
          <w:sz w:val="28"/>
          <w:szCs w:val="28"/>
          <w:lang w:val="sv-SE"/>
        </w:rPr>
        <w:t>á</w:t>
      </w:r>
      <w:r>
        <w:rPr>
          <w:spacing w:val="-2"/>
          <w:sz w:val="28"/>
          <w:szCs w:val="28"/>
          <w:lang w:val="sv-SE"/>
        </w:rPr>
        <w:t>c c</w:t>
      </w:r>
      <w:r w:rsidRPr="00B559BD">
        <w:rPr>
          <w:spacing w:val="-2"/>
          <w:sz w:val="28"/>
          <w:szCs w:val="28"/>
          <w:lang w:val="sv-SE"/>
        </w:rPr>
        <w:t>ơ</w:t>
      </w:r>
      <w:r>
        <w:rPr>
          <w:spacing w:val="-2"/>
          <w:sz w:val="28"/>
          <w:szCs w:val="28"/>
          <w:lang w:val="sv-SE"/>
        </w:rPr>
        <w:t xml:space="preserve"> quan c</w:t>
      </w:r>
      <w:r w:rsidRPr="00B559BD">
        <w:rPr>
          <w:spacing w:val="-2"/>
          <w:sz w:val="28"/>
          <w:szCs w:val="28"/>
          <w:lang w:val="sv-SE"/>
        </w:rPr>
        <w:t>ủa</w:t>
      </w:r>
      <w:r>
        <w:rPr>
          <w:spacing w:val="-2"/>
          <w:sz w:val="28"/>
          <w:szCs w:val="28"/>
          <w:lang w:val="sv-SE"/>
        </w:rPr>
        <w:t xml:space="preserve"> </w:t>
      </w:r>
      <w:r w:rsidRPr="00B559BD">
        <w:rPr>
          <w:spacing w:val="-2"/>
          <w:sz w:val="28"/>
          <w:szCs w:val="28"/>
          <w:lang w:val="sv-SE"/>
        </w:rPr>
        <w:t>Đảng</w:t>
      </w:r>
      <w:r>
        <w:rPr>
          <w:spacing w:val="-2"/>
          <w:sz w:val="28"/>
          <w:szCs w:val="28"/>
          <w:lang w:val="sv-SE"/>
        </w:rPr>
        <w:t xml:space="preserve"> v</w:t>
      </w:r>
      <w:r w:rsidRPr="00B559BD">
        <w:rPr>
          <w:spacing w:val="-2"/>
          <w:sz w:val="28"/>
          <w:szCs w:val="28"/>
          <w:lang w:val="sv-SE"/>
        </w:rPr>
        <w:t>ề</w:t>
      </w:r>
      <w:r>
        <w:rPr>
          <w:spacing w:val="-2"/>
          <w:sz w:val="28"/>
          <w:szCs w:val="28"/>
          <w:lang w:val="sv-SE"/>
        </w:rPr>
        <w:t xml:space="preserve"> d</w:t>
      </w:r>
      <w:r w:rsidRPr="00B559BD">
        <w:rPr>
          <w:spacing w:val="-2"/>
          <w:sz w:val="28"/>
          <w:szCs w:val="28"/>
          <w:lang w:val="sv-SE"/>
        </w:rPr>
        <w:t>ự</w:t>
      </w:r>
      <w:r>
        <w:rPr>
          <w:spacing w:val="-2"/>
          <w:sz w:val="28"/>
          <w:szCs w:val="28"/>
          <w:lang w:val="sv-SE"/>
        </w:rPr>
        <w:t xml:space="preserve"> th</w:t>
      </w:r>
      <w:r w:rsidRPr="00B559BD">
        <w:rPr>
          <w:spacing w:val="-2"/>
          <w:sz w:val="28"/>
          <w:szCs w:val="28"/>
          <w:lang w:val="sv-SE"/>
        </w:rPr>
        <w:t>ả</w:t>
      </w:r>
      <w:r>
        <w:rPr>
          <w:spacing w:val="-2"/>
          <w:sz w:val="28"/>
          <w:szCs w:val="28"/>
          <w:lang w:val="sv-SE"/>
        </w:rPr>
        <w:t>o Lu</w:t>
      </w:r>
      <w:r w:rsidRPr="00B559BD">
        <w:rPr>
          <w:spacing w:val="-2"/>
          <w:sz w:val="28"/>
          <w:szCs w:val="28"/>
          <w:lang w:val="sv-SE"/>
        </w:rPr>
        <w:t>ật</w:t>
      </w:r>
      <w:r>
        <w:rPr>
          <w:spacing w:val="-2"/>
          <w:sz w:val="28"/>
          <w:szCs w:val="28"/>
          <w:lang w:val="sv-SE"/>
        </w:rPr>
        <w:t>:</w:t>
      </w:r>
      <w:r w:rsidR="00641E37" w:rsidRPr="004E69F2">
        <w:rPr>
          <w:spacing w:val="-2"/>
          <w:sz w:val="28"/>
          <w:szCs w:val="28"/>
          <w:lang w:val="sv-SE"/>
        </w:rPr>
        <w:t xml:space="preserve"> </w:t>
      </w:r>
    </w:p>
    <w:p w:rsidR="00B559BD" w:rsidRDefault="00B559BD">
      <w:pPr>
        <w:spacing w:before="120" w:line="340" w:lineRule="exact"/>
        <w:ind w:firstLine="720"/>
        <w:jc w:val="both"/>
        <w:rPr>
          <w:spacing w:val="-2"/>
          <w:sz w:val="28"/>
          <w:szCs w:val="28"/>
          <w:lang w:val="sv-SE"/>
        </w:rPr>
      </w:pPr>
      <w:r>
        <w:rPr>
          <w:spacing w:val="-2"/>
          <w:sz w:val="28"/>
          <w:szCs w:val="28"/>
          <w:lang w:val="sv-SE"/>
        </w:rPr>
        <w:t>Trong qu</w:t>
      </w:r>
      <w:r w:rsidRPr="00B559BD">
        <w:rPr>
          <w:spacing w:val="-2"/>
          <w:sz w:val="28"/>
          <w:szCs w:val="28"/>
          <w:lang w:val="sv-SE"/>
        </w:rPr>
        <w:t>á</w:t>
      </w:r>
      <w:r>
        <w:rPr>
          <w:spacing w:val="-2"/>
          <w:sz w:val="28"/>
          <w:szCs w:val="28"/>
          <w:lang w:val="sv-SE"/>
        </w:rPr>
        <w:t xml:space="preserve"> tr</w:t>
      </w:r>
      <w:r w:rsidRPr="00B559BD">
        <w:rPr>
          <w:spacing w:val="-2"/>
          <w:sz w:val="28"/>
          <w:szCs w:val="28"/>
          <w:lang w:val="sv-SE"/>
        </w:rPr>
        <w:t>ìn</w:t>
      </w:r>
      <w:r>
        <w:rPr>
          <w:spacing w:val="-2"/>
          <w:sz w:val="28"/>
          <w:szCs w:val="28"/>
          <w:lang w:val="sv-SE"/>
        </w:rPr>
        <w:t>h x</w:t>
      </w:r>
      <w:r w:rsidRPr="00B559BD">
        <w:rPr>
          <w:spacing w:val="-2"/>
          <w:sz w:val="28"/>
          <w:szCs w:val="28"/>
          <w:lang w:val="sv-SE"/>
        </w:rPr>
        <w:t>â</w:t>
      </w:r>
      <w:r>
        <w:rPr>
          <w:spacing w:val="-2"/>
          <w:sz w:val="28"/>
          <w:szCs w:val="28"/>
          <w:lang w:val="sv-SE"/>
        </w:rPr>
        <w:t>y d</w:t>
      </w:r>
      <w:r w:rsidRPr="00B559BD">
        <w:rPr>
          <w:spacing w:val="-2"/>
          <w:sz w:val="28"/>
          <w:szCs w:val="28"/>
          <w:lang w:val="sv-SE"/>
        </w:rPr>
        <w:t>ựng</w:t>
      </w:r>
      <w:r>
        <w:rPr>
          <w:spacing w:val="-2"/>
          <w:sz w:val="28"/>
          <w:szCs w:val="28"/>
          <w:lang w:val="sv-SE"/>
        </w:rPr>
        <w:t xml:space="preserve"> Lu</w:t>
      </w:r>
      <w:r w:rsidRPr="00B559BD">
        <w:rPr>
          <w:spacing w:val="-2"/>
          <w:sz w:val="28"/>
          <w:szCs w:val="28"/>
          <w:lang w:val="sv-SE"/>
        </w:rPr>
        <w:t>ật</w:t>
      </w:r>
      <w:r>
        <w:rPr>
          <w:spacing w:val="-2"/>
          <w:sz w:val="28"/>
          <w:szCs w:val="28"/>
          <w:lang w:val="sv-SE"/>
        </w:rPr>
        <w:t>, Ban s</w:t>
      </w:r>
      <w:r w:rsidRPr="00B559BD">
        <w:rPr>
          <w:spacing w:val="-2"/>
          <w:sz w:val="28"/>
          <w:szCs w:val="28"/>
          <w:lang w:val="sv-SE"/>
        </w:rPr>
        <w:t>oạn</w:t>
      </w:r>
      <w:r>
        <w:rPr>
          <w:spacing w:val="-2"/>
          <w:sz w:val="28"/>
          <w:szCs w:val="28"/>
          <w:lang w:val="sv-SE"/>
        </w:rPr>
        <w:t xml:space="preserve"> th</w:t>
      </w:r>
      <w:r w:rsidRPr="00B559BD">
        <w:rPr>
          <w:spacing w:val="-2"/>
          <w:sz w:val="28"/>
          <w:szCs w:val="28"/>
          <w:lang w:val="sv-SE"/>
        </w:rPr>
        <w:t>ả</w:t>
      </w:r>
      <w:r>
        <w:rPr>
          <w:spacing w:val="-2"/>
          <w:sz w:val="28"/>
          <w:szCs w:val="28"/>
          <w:lang w:val="sv-SE"/>
        </w:rPr>
        <w:t xml:space="preserve">o </w:t>
      </w:r>
      <w:r w:rsidRPr="00B559BD">
        <w:rPr>
          <w:spacing w:val="-2"/>
          <w:sz w:val="28"/>
          <w:szCs w:val="28"/>
          <w:lang w:val="sv-SE"/>
        </w:rPr>
        <w:t>đã</w:t>
      </w:r>
      <w:r>
        <w:rPr>
          <w:spacing w:val="-2"/>
          <w:sz w:val="28"/>
          <w:szCs w:val="28"/>
          <w:lang w:val="sv-SE"/>
        </w:rPr>
        <w:t xml:space="preserve"> ch</w:t>
      </w:r>
      <w:r w:rsidRPr="00B559BD">
        <w:rPr>
          <w:spacing w:val="-2"/>
          <w:sz w:val="28"/>
          <w:szCs w:val="28"/>
          <w:lang w:val="sv-SE"/>
        </w:rPr>
        <w:t>ủ</w:t>
      </w:r>
      <w:r>
        <w:rPr>
          <w:spacing w:val="-2"/>
          <w:sz w:val="28"/>
          <w:szCs w:val="28"/>
          <w:lang w:val="sv-SE"/>
        </w:rPr>
        <w:t xml:space="preserve"> đ</w:t>
      </w:r>
      <w:r w:rsidRPr="00B559BD">
        <w:rPr>
          <w:spacing w:val="-2"/>
          <w:sz w:val="28"/>
          <w:szCs w:val="28"/>
          <w:lang w:val="sv-SE"/>
        </w:rPr>
        <w:t>ộng</w:t>
      </w:r>
      <w:r>
        <w:rPr>
          <w:spacing w:val="-2"/>
          <w:sz w:val="28"/>
          <w:szCs w:val="28"/>
          <w:lang w:val="sv-SE"/>
        </w:rPr>
        <w:t xml:space="preserve"> xin </w:t>
      </w:r>
      <w:r w:rsidRPr="00B559BD">
        <w:rPr>
          <w:spacing w:val="-2"/>
          <w:sz w:val="28"/>
          <w:szCs w:val="28"/>
          <w:lang w:val="sv-SE"/>
        </w:rPr>
        <w:t>ý</w:t>
      </w:r>
      <w:r>
        <w:rPr>
          <w:spacing w:val="-2"/>
          <w:sz w:val="28"/>
          <w:szCs w:val="28"/>
          <w:lang w:val="sv-SE"/>
        </w:rPr>
        <w:t xml:space="preserve"> ki</w:t>
      </w:r>
      <w:r w:rsidRPr="00B559BD">
        <w:rPr>
          <w:spacing w:val="-2"/>
          <w:sz w:val="28"/>
          <w:szCs w:val="28"/>
          <w:lang w:val="sv-SE"/>
        </w:rPr>
        <w:t>ế</w:t>
      </w:r>
      <w:r>
        <w:rPr>
          <w:spacing w:val="-2"/>
          <w:sz w:val="28"/>
          <w:szCs w:val="28"/>
          <w:lang w:val="sv-SE"/>
        </w:rPr>
        <w:t>n c</w:t>
      </w:r>
      <w:r w:rsidRPr="00B559BD">
        <w:rPr>
          <w:spacing w:val="-2"/>
          <w:sz w:val="28"/>
          <w:szCs w:val="28"/>
          <w:lang w:val="sv-SE"/>
        </w:rPr>
        <w:t>á</w:t>
      </w:r>
      <w:r>
        <w:rPr>
          <w:spacing w:val="-2"/>
          <w:sz w:val="28"/>
          <w:szCs w:val="28"/>
          <w:lang w:val="sv-SE"/>
        </w:rPr>
        <w:t>c c</w:t>
      </w:r>
      <w:r w:rsidRPr="00B559BD">
        <w:rPr>
          <w:spacing w:val="-2"/>
          <w:sz w:val="28"/>
          <w:szCs w:val="28"/>
          <w:lang w:val="sv-SE"/>
        </w:rPr>
        <w:t>ơ</w:t>
      </w:r>
      <w:r>
        <w:rPr>
          <w:spacing w:val="-2"/>
          <w:sz w:val="28"/>
          <w:szCs w:val="28"/>
          <w:lang w:val="sv-SE"/>
        </w:rPr>
        <w:t xml:space="preserve"> quan c</w:t>
      </w:r>
      <w:r w:rsidRPr="00B559BD">
        <w:rPr>
          <w:spacing w:val="-2"/>
          <w:sz w:val="28"/>
          <w:szCs w:val="28"/>
          <w:lang w:val="sv-SE"/>
        </w:rPr>
        <w:t>ủa</w:t>
      </w:r>
      <w:r>
        <w:rPr>
          <w:spacing w:val="-2"/>
          <w:sz w:val="28"/>
          <w:szCs w:val="28"/>
          <w:lang w:val="sv-SE"/>
        </w:rPr>
        <w:t xml:space="preserve"> </w:t>
      </w:r>
      <w:r w:rsidRPr="00B559BD">
        <w:rPr>
          <w:spacing w:val="-2"/>
          <w:sz w:val="28"/>
          <w:szCs w:val="28"/>
          <w:lang w:val="sv-SE"/>
        </w:rPr>
        <w:t>Đảng</w:t>
      </w:r>
      <w:r>
        <w:rPr>
          <w:spacing w:val="-2"/>
          <w:sz w:val="28"/>
          <w:szCs w:val="28"/>
          <w:lang w:val="sv-SE"/>
        </w:rPr>
        <w:t xml:space="preserve"> (Ban T</w:t>
      </w:r>
      <w:r w:rsidRPr="00B559BD">
        <w:rPr>
          <w:spacing w:val="-2"/>
          <w:sz w:val="28"/>
          <w:szCs w:val="28"/>
          <w:lang w:val="sv-SE"/>
        </w:rPr>
        <w:t>ổ</w:t>
      </w:r>
      <w:r>
        <w:rPr>
          <w:spacing w:val="-2"/>
          <w:sz w:val="28"/>
          <w:szCs w:val="28"/>
          <w:lang w:val="sv-SE"/>
        </w:rPr>
        <w:t xml:space="preserve"> ch</w:t>
      </w:r>
      <w:r w:rsidRPr="00B559BD">
        <w:rPr>
          <w:spacing w:val="-2"/>
          <w:sz w:val="28"/>
          <w:szCs w:val="28"/>
          <w:lang w:val="sv-SE"/>
        </w:rPr>
        <w:t>ức</w:t>
      </w:r>
      <w:r>
        <w:rPr>
          <w:spacing w:val="-2"/>
          <w:sz w:val="28"/>
          <w:szCs w:val="28"/>
          <w:lang w:val="sv-SE"/>
        </w:rPr>
        <w:t xml:space="preserve"> trung </w:t>
      </w:r>
      <w:r w:rsidRPr="00B559BD">
        <w:rPr>
          <w:spacing w:val="-2"/>
          <w:sz w:val="28"/>
          <w:szCs w:val="28"/>
          <w:lang w:val="sv-SE"/>
        </w:rPr>
        <w:t>ươ</w:t>
      </w:r>
      <w:r>
        <w:rPr>
          <w:spacing w:val="-2"/>
          <w:sz w:val="28"/>
          <w:szCs w:val="28"/>
          <w:lang w:val="sv-SE"/>
        </w:rPr>
        <w:t>ng, Ban Kinh t</w:t>
      </w:r>
      <w:r w:rsidRPr="00B559BD">
        <w:rPr>
          <w:spacing w:val="-2"/>
          <w:sz w:val="28"/>
          <w:szCs w:val="28"/>
          <w:lang w:val="sv-SE"/>
        </w:rPr>
        <w:t>ế</w:t>
      </w:r>
      <w:r>
        <w:rPr>
          <w:spacing w:val="-2"/>
          <w:sz w:val="28"/>
          <w:szCs w:val="28"/>
          <w:lang w:val="sv-SE"/>
        </w:rPr>
        <w:t xml:space="preserve"> trung </w:t>
      </w:r>
      <w:r w:rsidRPr="00B559BD">
        <w:rPr>
          <w:spacing w:val="-2"/>
          <w:sz w:val="28"/>
          <w:szCs w:val="28"/>
          <w:lang w:val="sv-SE"/>
        </w:rPr>
        <w:t>ươ</w:t>
      </w:r>
      <w:r>
        <w:rPr>
          <w:spacing w:val="-2"/>
          <w:sz w:val="28"/>
          <w:szCs w:val="28"/>
          <w:lang w:val="sv-SE"/>
        </w:rPr>
        <w:t>ng v</w:t>
      </w:r>
      <w:r w:rsidRPr="00B559BD">
        <w:rPr>
          <w:spacing w:val="-2"/>
          <w:sz w:val="28"/>
          <w:szCs w:val="28"/>
          <w:lang w:val="sv-SE"/>
        </w:rPr>
        <w:t>à</w:t>
      </w:r>
      <w:r>
        <w:rPr>
          <w:spacing w:val="-2"/>
          <w:sz w:val="28"/>
          <w:szCs w:val="28"/>
          <w:lang w:val="sv-SE"/>
        </w:rPr>
        <w:t xml:space="preserve"> V</w:t>
      </w:r>
      <w:r w:rsidRPr="00B559BD">
        <w:rPr>
          <w:spacing w:val="-2"/>
          <w:sz w:val="28"/>
          <w:szCs w:val="28"/>
          <w:lang w:val="sv-SE"/>
        </w:rPr>
        <w:t>ă</w:t>
      </w:r>
      <w:r>
        <w:rPr>
          <w:spacing w:val="-2"/>
          <w:sz w:val="28"/>
          <w:szCs w:val="28"/>
          <w:lang w:val="sv-SE"/>
        </w:rPr>
        <w:t>n ph</w:t>
      </w:r>
      <w:r w:rsidRPr="00B559BD">
        <w:rPr>
          <w:spacing w:val="-2"/>
          <w:sz w:val="28"/>
          <w:szCs w:val="28"/>
          <w:lang w:val="sv-SE"/>
        </w:rPr>
        <w:t>òng</w:t>
      </w:r>
      <w:r>
        <w:rPr>
          <w:spacing w:val="-2"/>
          <w:sz w:val="28"/>
          <w:szCs w:val="28"/>
          <w:lang w:val="sv-SE"/>
        </w:rPr>
        <w:t xml:space="preserve"> Trung </w:t>
      </w:r>
      <w:r w:rsidRPr="00B559BD">
        <w:rPr>
          <w:spacing w:val="-2"/>
          <w:sz w:val="28"/>
          <w:szCs w:val="28"/>
          <w:lang w:val="sv-SE"/>
        </w:rPr>
        <w:t>ươ</w:t>
      </w:r>
      <w:r>
        <w:rPr>
          <w:spacing w:val="-2"/>
          <w:sz w:val="28"/>
          <w:szCs w:val="28"/>
          <w:lang w:val="sv-SE"/>
        </w:rPr>
        <w:t xml:space="preserve">ng </w:t>
      </w:r>
      <w:r w:rsidRPr="00B559BD">
        <w:rPr>
          <w:spacing w:val="-2"/>
          <w:sz w:val="28"/>
          <w:szCs w:val="28"/>
          <w:lang w:val="sv-SE"/>
        </w:rPr>
        <w:t>Đảng</w:t>
      </w:r>
      <w:r>
        <w:rPr>
          <w:spacing w:val="-2"/>
          <w:sz w:val="28"/>
          <w:szCs w:val="28"/>
          <w:lang w:val="sv-SE"/>
        </w:rPr>
        <w:t>) v</w:t>
      </w:r>
      <w:r w:rsidRPr="00B559BD">
        <w:rPr>
          <w:spacing w:val="-2"/>
          <w:sz w:val="28"/>
          <w:szCs w:val="28"/>
          <w:lang w:val="sv-SE"/>
        </w:rPr>
        <w:t>à</w:t>
      </w:r>
      <w:r>
        <w:rPr>
          <w:spacing w:val="-2"/>
          <w:sz w:val="28"/>
          <w:szCs w:val="28"/>
          <w:lang w:val="sv-SE"/>
        </w:rPr>
        <w:t xml:space="preserve"> đ</w:t>
      </w:r>
      <w:r w:rsidRPr="00B559BD">
        <w:rPr>
          <w:spacing w:val="-2"/>
          <w:sz w:val="28"/>
          <w:szCs w:val="28"/>
          <w:lang w:val="sv-SE"/>
        </w:rPr>
        <w:t>ế</w:t>
      </w:r>
      <w:r>
        <w:rPr>
          <w:spacing w:val="-2"/>
          <w:sz w:val="28"/>
          <w:szCs w:val="28"/>
          <w:lang w:val="sv-SE"/>
        </w:rPr>
        <w:t xml:space="preserve">n nay </w:t>
      </w:r>
      <w:r w:rsidRPr="00B559BD">
        <w:rPr>
          <w:spacing w:val="-2"/>
          <w:sz w:val="28"/>
          <w:szCs w:val="28"/>
          <w:lang w:val="sv-SE"/>
        </w:rPr>
        <w:t>đã</w:t>
      </w:r>
      <w:r>
        <w:rPr>
          <w:spacing w:val="-2"/>
          <w:sz w:val="28"/>
          <w:szCs w:val="28"/>
          <w:lang w:val="sv-SE"/>
        </w:rPr>
        <w:t xml:space="preserve"> nh</w:t>
      </w:r>
      <w:r w:rsidRPr="00B559BD">
        <w:rPr>
          <w:spacing w:val="-2"/>
          <w:sz w:val="28"/>
          <w:szCs w:val="28"/>
          <w:lang w:val="sv-SE"/>
        </w:rPr>
        <w:t>ận</w:t>
      </w:r>
      <w:r>
        <w:rPr>
          <w:spacing w:val="-2"/>
          <w:sz w:val="28"/>
          <w:szCs w:val="28"/>
          <w:lang w:val="sv-SE"/>
        </w:rPr>
        <w:t xml:space="preserve"> đư</w:t>
      </w:r>
      <w:r w:rsidRPr="00B559BD">
        <w:rPr>
          <w:spacing w:val="-2"/>
          <w:sz w:val="28"/>
          <w:szCs w:val="28"/>
          <w:lang w:val="sv-SE"/>
        </w:rPr>
        <w:t>ợc</w:t>
      </w:r>
      <w:r>
        <w:rPr>
          <w:spacing w:val="-2"/>
          <w:sz w:val="28"/>
          <w:szCs w:val="28"/>
          <w:lang w:val="sv-SE"/>
        </w:rPr>
        <w:t xml:space="preserve"> </w:t>
      </w:r>
      <w:r w:rsidRPr="00B559BD">
        <w:rPr>
          <w:spacing w:val="-2"/>
          <w:sz w:val="28"/>
          <w:szCs w:val="28"/>
          <w:lang w:val="sv-SE"/>
        </w:rPr>
        <w:t>ý</w:t>
      </w:r>
      <w:r>
        <w:rPr>
          <w:spacing w:val="-2"/>
          <w:sz w:val="28"/>
          <w:szCs w:val="28"/>
          <w:lang w:val="sv-SE"/>
        </w:rPr>
        <w:t xml:space="preserve"> ki</w:t>
      </w:r>
      <w:r w:rsidRPr="00B559BD">
        <w:rPr>
          <w:spacing w:val="-2"/>
          <w:sz w:val="28"/>
          <w:szCs w:val="28"/>
          <w:lang w:val="sv-SE"/>
        </w:rPr>
        <w:t>ến</w:t>
      </w:r>
      <w:r>
        <w:rPr>
          <w:spacing w:val="-2"/>
          <w:sz w:val="28"/>
          <w:szCs w:val="28"/>
          <w:lang w:val="sv-SE"/>
        </w:rPr>
        <w:t xml:space="preserve"> g</w:t>
      </w:r>
      <w:r w:rsidRPr="00B559BD">
        <w:rPr>
          <w:spacing w:val="-2"/>
          <w:sz w:val="28"/>
          <w:szCs w:val="28"/>
          <w:lang w:val="sv-SE"/>
        </w:rPr>
        <w:t>óp</w:t>
      </w:r>
      <w:r>
        <w:rPr>
          <w:spacing w:val="-2"/>
          <w:sz w:val="28"/>
          <w:szCs w:val="28"/>
          <w:lang w:val="sv-SE"/>
        </w:rPr>
        <w:t xml:space="preserve"> </w:t>
      </w:r>
      <w:r w:rsidRPr="00B559BD">
        <w:rPr>
          <w:spacing w:val="-2"/>
          <w:sz w:val="28"/>
          <w:szCs w:val="28"/>
          <w:lang w:val="sv-SE"/>
        </w:rPr>
        <w:t>ý</w:t>
      </w:r>
      <w:r>
        <w:rPr>
          <w:spacing w:val="-2"/>
          <w:sz w:val="28"/>
          <w:szCs w:val="28"/>
          <w:lang w:val="sv-SE"/>
        </w:rPr>
        <w:t xml:space="preserve"> c</w:t>
      </w:r>
      <w:r w:rsidRPr="00B559BD">
        <w:rPr>
          <w:spacing w:val="-2"/>
          <w:sz w:val="28"/>
          <w:szCs w:val="28"/>
          <w:lang w:val="sv-SE"/>
        </w:rPr>
        <w:t>ủa</w:t>
      </w:r>
      <w:r>
        <w:rPr>
          <w:spacing w:val="-2"/>
          <w:sz w:val="28"/>
          <w:szCs w:val="28"/>
          <w:lang w:val="sv-SE"/>
        </w:rPr>
        <w:t xml:space="preserve"> Ban T</w:t>
      </w:r>
      <w:r w:rsidRPr="00B559BD">
        <w:rPr>
          <w:spacing w:val="-2"/>
          <w:sz w:val="28"/>
          <w:szCs w:val="28"/>
          <w:lang w:val="sv-SE"/>
        </w:rPr>
        <w:t>ổ</w:t>
      </w:r>
      <w:r>
        <w:rPr>
          <w:spacing w:val="-2"/>
          <w:sz w:val="28"/>
          <w:szCs w:val="28"/>
          <w:lang w:val="sv-SE"/>
        </w:rPr>
        <w:t xml:space="preserve"> ch</w:t>
      </w:r>
      <w:r w:rsidRPr="00B559BD">
        <w:rPr>
          <w:spacing w:val="-2"/>
          <w:sz w:val="28"/>
          <w:szCs w:val="28"/>
          <w:lang w:val="sv-SE"/>
        </w:rPr>
        <w:t>ức</w:t>
      </w:r>
      <w:r>
        <w:rPr>
          <w:spacing w:val="-2"/>
          <w:sz w:val="28"/>
          <w:szCs w:val="28"/>
          <w:lang w:val="sv-SE"/>
        </w:rPr>
        <w:t xml:space="preserve"> Trung </w:t>
      </w:r>
      <w:r w:rsidRPr="00B559BD">
        <w:rPr>
          <w:spacing w:val="-2"/>
          <w:sz w:val="28"/>
          <w:szCs w:val="28"/>
          <w:lang w:val="sv-SE"/>
        </w:rPr>
        <w:t>ươ</w:t>
      </w:r>
      <w:r>
        <w:rPr>
          <w:spacing w:val="-2"/>
          <w:sz w:val="28"/>
          <w:szCs w:val="28"/>
          <w:lang w:val="sv-SE"/>
        </w:rPr>
        <w:t xml:space="preserve">ng. </w:t>
      </w:r>
      <w:r w:rsidR="003C133C" w:rsidRPr="00CF2201">
        <w:rPr>
          <w:spacing w:val="-2"/>
          <w:sz w:val="28"/>
          <w:szCs w:val="28"/>
          <w:lang w:val="sv-SE"/>
        </w:rPr>
        <w:t>Tiếp thu ý kiến của Hội đồng thẩm định,</w:t>
      </w:r>
      <w:r>
        <w:rPr>
          <w:spacing w:val="-2"/>
          <w:sz w:val="28"/>
          <w:szCs w:val="28"/>
          <w:lang w:val="sv-SE"/>
        </w:rPr>
        <w:t xml:space="preserve"> tr</w:t>
      </w:r>
      <w:r w:rsidRPr="00B559BD">
        <w:rPr>
          <w:spacing w:val="-2"/>
          <w:sz w:val="28"/>
          <w:szCs w:val="28"/>
          <w:lang w:val="sv-SE"/>
        </w:rPr>
        <w:t>ê</w:t>
      </w:r>
      <w:r>
        <w:rPr>
          <w:spacing w:val="-2"/>
          <w:sz w:val="28"/>
          <w:szCs w:val="28"/>
          <w:lang w:val="sv-SE"/>
        </w:rPr>
        <w:t>n c</w:t>
      </w:r>
      <w:r w:rsidRPr="00B559BD">
        <w:rPr>
          <w:spacing w:val="-2"/>
          <w:sz w:val="28"/>
          <w:szCs w:val="28"/>
          <w:lang w:val="sv-SE"/>
        </w:rPr>
        <w:t>ơ</w:t>
      </w:r>
      <w:r>
        <w:rPr>
          <w:spacing w:val="-2"/>
          <w:sz w:val="28"/>
          <w:szCs w:val="28"/>
          <w:lang w:val="sv-SE"/>
        </w:rPr>
        <w:t xml:space="preserve"> s</w:t>
      </w:r>
      <w:r w:rsidRPr="00B559BD">
        <w:rPr>
          <w:spacing w:val="-2"/>
          <w:sz w:val="28"/>
          <w:szCs w:val="28"/>
          <w:lang w:val="sv-SE"/>
        </w:rPr>
        <w:t>ở</w:t>
      </w:r>
      <w:r>
        <w:rPr>
          <w:spacing w:val="-2"/>
          <w:sz w:val="28"/>
          <w:szCs w:val="28"/>
          <w:lang w:val="sv-SE"/>
        </w:rPr>
        <w:t xml:space="preserve"> </w:t>
      </w:r>
      <w:r w:rsidRPr="00B559BD">
        <w:rPr>
          <w:spacing w:val="-2"/>
          <w:sz w:val="28"/>
          <w:szCs w:val="28"/>
          <w:lang w:val="sv-SE"/>
        </w:rPr>
        <w:t>ý</w:t>
      </w:r>
      <w:r>
        <w:rPr>
          <w:spacing w:val="-2"/>
          <w:sz w:val="28"/>
          <w:szCs w:val="28"/>
          <w:lang w:val="sv-SE"/>
        </w:rPr>
        <w:t xml:space="preserve"> ki</w:t>
      </w:r>
      <w:r w:rsidRPr="00B559BD">
        <w:rPr>
          <w:spacing w:val="-2"/>
          <w:sz w:val="28"/>
          <w:szCs w:val="28"/>
          <w:lang w:val="sv-SE"/>
        </w:rPr>
        <w:t>ế</w:t>
      </w:r>
      <w:r>
        <w:rPr>
          <w:spacing w:val="-2"/>
          <w:sz w:val="28"/>
          <w:szCs w:val="28"/>
          <w:lang w:val="sv-SE"/>
        </w:rPr>
        <w:t>n c</w:t>
      </w:r>
      <w:r w:rsidRPr="00B559BD">
        <w:rPr>
          <w:spacing w:val="-2"/>
          <w:sz w:val="28"/>
          <w:szCs w:val="28"/>
          <w:lang w:val="sv-SE"/>
        </w:rPr>
        <w:t>ủa</w:t>
      </w:r>
      <w:r>
        <w:rPr>
          <w:spacing w:val="-2"/>
          <w:sz w:val="28"/>
          <w:szCs w:val="28"/>
          <w:lang w:val="sv-SE"/>
        </w:rPr>
        <w:t xml:space="preserve"> c</w:t>
      </w:r>
      <w:r w:rsidRPr="00B559BD">
        <w:rPr>
          <w:spacing w:val="-2"/>
          <w:sz w:val="28"/>
          <w:szCs w:val="28"/>
          <w:lang w:val="sv-SE"/>
        </w:rPr>
        <w:t>á</w:t>
      </w:r>
      <w:r>
        <w:rPr>
          <w:spacing w:val="-2"/>
          <w:sz w:val="28"/>
          <w:szCs w:val="28"/>
          <w:lang w:val="sv-SE"/>
        </w:rPr>
        <w:t>c th</w:t>
      </w:r>
      <w:r w:rsidRPr="00B559BD">
        <w:rPr>
          <w:spacing w:val="-2"/>
          <w:sz w:val="28"/>
          <w:szCs w:val="28"/>
          <w:lang w:val="sv-SE"/>
        </w:rPr>
        <w:t>ành</w:t>
      </w:r>
      <w:r>
        <w:rPr>
          <w:spacing w:val="-2"/>
          <w:sz w:val="28"/>
          <w:szCs w:val="28"/>
          <w:lang w:val="sv-SE"/>
        </w:rPr>
        <w:t xml:space="preserve"> vi</w:t>
      </w:r>
      <w:r w:rsidRPr="00B559BD">
        <w:rPr>
          <w:spacing w:val="-2"/>
          <w:sz w:val="28"/>
          <w:szCs w:val="28"/>
          <w:lang w:val="sv-SE"/>
        </w:rPr>
        <w:t>ê</w:t>
      </w:r>
      <w:r>
        <w:rPr>
          <w:spacing w:val="-2"/>
          <w:sz w:val="28"/>
          <w:szCs w:val="28"/>
          <w:lang w:val="sv-SE"/>
        </w:rPr>
        <w:t>n Ch</w:t>
      </w:r>
      <w:r w:rsidRPr="00B559BD">
        <w:rPr>
          <w:spacing w:val="-2"/>
          <w:sz w:val="28"/>
          <w:szCs w:val="28"/>
          <w:lang w:val="sv-SE"/>
        </w:rPr>
        <w:t>ín</w:t>
      </w:r>
      <w:r>
        <w:rPr>
          <w:spacing w:val="-2"/>
          <w:sz w:val="28"/>
          <w:szCs w:val="28"/>
          <w:lang w:val="sv-SE"/>
        </w:rPr>
        <w:t>h ph</w:t>
      </w:r>
      <w:r w:rsidRPr="00B559BD">
        <w:rPr>
          <w:spacing w:val="-2"/>
          <w:sz w:val="28"/>
          <w:szCs w:val="28"/>
          <w:lang w:val="sv-SE"/>
        </w:rPr>
        <w:t>ủ</w:t>
      </w:r>
      <w:r>
        <w:rPr>
          <w:spacing w:val="-2"/>
          <w:sz w:val="28"/>
          <w:szCs w:val="28"/>
          <w:lang w:val="sv-SE"/>
        </w:rPr>
        <w:t>, Ban so</w:t>
      </w:r>
      <w:r w:rsidRPr="00B559BD">
        <w:rPr>
          <w:spacing w:val="-2"/>
          <w:sz w:val="28"/>
          <w:szCs w:val="28"/>
          <w:lang w:val="sv-SE"/>
        </w:rPr>
        <w:t>ạn</w:t>
      </w:r>
      <w:r>
        <w:rPr>
          <w:spacing w:val="-2"/>
          <w:sz w:val="28"/>
          <w:szCs w:val="28"/>
          <w:lang w:val="sv-SE"/>
        </w:rPr>
        <w:t xml:space="preserve"> th</w:t>
      </w:r>
      <w:r w:rsidRPr="00B559BD">
        <w:rPr>
          <w:spacing w:val="-2"/>
          <w:sz w:val="28"/>
          <w:szCs w:val="28"/>
          <w:lang w:val="sv-SE"/>
        </w:rPr>
        <w:t>ảo</w:t>
      </w:r>
      <w:r>
        <w:rPr>
          <w:spacing w:val="-2"/>
          <w:sz w:val="28"/>
          <w:szCs w:val="28"/>
          <w:lang w:val="sv-SE"/>
        </w:rPr>
        <w:t xml:space="preserve"> s</w:t>
      </w:r>
      <w:r w:rsidRPr="00B559BD">
        <w:rPr>
          <w:spacing w:val="-2"/>
          <w:sz w:val="28"/>
          <w:szCs w:val="28"/>
          <w:lang w:val="sv-SE"/>
        </w:rPr>
        <w:t>ẽ</w:t>
      </w:r>
      <w:r>
        <w:rPr>
          <w:spacing w:val="-2"/>
          <w:sz w:val="28"/>
          <w:szCs w:val="28"/>
          <w:lang w:val="sv-SE"/>
        </w:rPr>
        <w:t xml:space="preserve"> ho</w:t>
      </w:r>
      <w:r w:rsidRPr="00B559BD">
        <w:rPr>
          <w:spacing w:val="-2"/>
          <w:sz w:val="28"/>
          <w:szCs w:val="28"/>
          <w:lang w:val="sv-SE"/>
        </w:rPr>
        <w:t>à</w:t>
      </w:r>
      <w:r>
        <w:rPr>
          <w:spacing w:val="-2"/>
          <w:sz w:val="28"/>
          <w:szCs w:val="28"/>
          <w:lang w:val="sv-SE"/>
        </w:rPr>
        <w:t>n ch</w:t>
      </w:r>
      <w:r w:rsidRPr="00B559BD">
        <w:rPr>
          <w:spacing w:val="-2"/>
          <w:sz w:val="28"/>
          <w:szCs w:val="28"/>
          <w:lang w:val="sv-SE"/>
        </w:rPr>
        <w:t>ỉn</w:t>
      </w:r>
      <w:r>
        <w:rPr>
          <w:spacing w:val="-2"/>
          <w:sz w:val="28"/>
          <w:szCs w:val="28"/>
          <w:lang w:val="sv-SE"/>
        </w:rPr>
        <w:t>h th</w:t>
      </w:r>
      <w:r w:rsidRPr="00B559BD">
        <w:rPr>
          <w:spacing w:val="-2"/>
          <w:sz w:val="28"/>
          <w:szCs w:val="28"/>
          <w:lang w:val="sv-SE"/>
        </w:rPr>
        <w:t>ê</w:t>
      </w:r>
      <w:r>
        <w:rPr>
          <w:spacing w:val="-2"/>
          <w:sz w:val="28"/>
          <w:szCs w:val="28"/>
          <w:lang w:val="sv-SE"/>
        </w:rPr>
        <w:t>m m</w:t>
      </w:r>
      <w:r w:rsidRPr="00B559BD">
        <w:rPr>
          <w:spacing w:val="-2"/>
          <w:sz w:val="28"/>
          <w:szCs w:val="28"/>
          <w:lang w:val="sv-SE"/>
        </w:rPr>
        <w:t>ột</w:t>
      </w:r>
      <w:r>
        <w:rPr>
          <w:spacing w:val="-2"/>
          <w:sz w:val="28"/>
          <w:szCs w:val="28"/>
          <w:lang w:val="sv-SE"/>
        </w:rPr>
        <w:t xml:space="preserve"> b</w:t>
      </w:r>
      <w:r w:rsidRPr="00B559BD">
        <w:rPr>
          <w:spacing w:val="-2"/>
          <w:sz w:val="28"/>
          <w:szCs w:val="28"/>
          <w:lang w:val="sv-SE"/>
        </w:rPr>
        <w:t>ước</w:t>
      </w:r>
      <w:r>
        <w:rPr>
          <w:spacing w:val="-2"/>
          <w:sz w:val="28"/>
          <w:szCs w:val="28"/>
          <w:lang w:val="sv-SE"/>
        </w:rPr>
        <w:t xml:space="preserve"> d</w:t>
      </w:r>
      <w:r w:rsidRPr="00B559BD">
        <w:rPr>
          <w:spacing w:val="-2"/>
          <w:sz w:val="28"/>
          <w:szCs w:val="28"/>
          <w:lang w:val="sv-SE"/>
        </w:rPr>
        <w:t>ự</w:t>
      </w:r>
      <w:r>
        <w:rPr>
          <w:spacing w:val="-2"/>
          <w:sz w:val="28"/>
          <w:szCs w:val="28"/>
          <w:lang w:val="sv-SE"/>
        </w:rPr>
        <w:t xml:space="preserve"> th</w:t>
      </w:r>
      <w:r w:rsidRPr="00B559BD">
        <w:rPr>
          <w:spacing w:val="-2"/>
          <w:sz w:val="28"/>
          <w:szCs w:val="28"/>
          <w:lang w:val="sv-SE"/>
        </w:rPr>
        <w:t>ả</w:t>
      </w:r>
      <w:r>
        <w:rPr>
          <w:spacing w:val="-2"/>
          <w:sz w:val="28"/>
          <w:szCs w:val="28"/>
          <w:lang w:val="sv-SE"/>
        </w:rPr>
        <w:t>o Lu</w:t>
      </w:r>
      <w:r w:rsidRPr="00B559BD">
        <w:rPr>
          <w:spacing w:val="-2"/>
          <w:sz w:val="28"/>
          <w:szCs w:val="28"/>
          <w:lang w:val="sv-SE"/>
        </w:rPr>
        <w:t>ật</w:t>
      </w:r>
      <w:r>
        <w:rPr>
          <w:spacing w:val="-2"/>
          <w:sz w:val="28"/>
          <w:szCs w:val="28"/>
          <w:lang w:val="sv-SE"/>
        </w:rPr>
        <w:t xml:space="preserve"> v</w:t>
      </w:r>
      <w:r w:rsidRPr="00B559BD">
        <w:rPr>
          <w:spacing w:val="-2"/>
          <w:sz w:val="28"/>
          <w:szCs w:val="28"/>
          <w:lang w:val="sv-SE"/>
        </w:rPr>
        <w:t>à</w:t>
      </w:r>
      <w:r>
        <w:rPr>
          <w:spacing w:val="-2"/>
          <w:sz w:val="28"/>
          <w:szCs w:val="28"/>
          <w:lang w:val="sv-SE"/>
        </w:rPr>
        <w:t xml:space="preserve"> s</w:t>
      </w:r>
      <w:r w:rsidRPr="00B559BD">
        <w:rPr>
          <w:spacing w:val="-2"/>
          <w:sz w:val="28"/>
          <w:szCs w:val="28"/>
          <w:lang w:val="sv-SE"/>
        </w:rPr>
        <w:t>ẽ</w:t>
      </w:r>
      <w:r>
        <w:rPr>
          <w:spacing w:val="-2"/>
          <w:sz w:val="28"/>
          <w:szCs w:val="28"/>
          <w:lang w:val="sv-SE"/>
        </w:rPr>
        <w:t xml:space="preserve"> b</w:t>
      </w:r>
      <w:r w:rsidRPr="00B559BD">
        <w:rPr>
          <w:spacing w:val="-2"/>
          <w:sz w:val="28"/>
          <w:szCs w:val="28"/>
          <w:lang w:val="sv-SE"/>
        </w:rPr>
        <w:t>áo</w:t>
      </w:r>
      <w:r>
        <w:rPr>
          <w:spacing w:val="-2"/>
          <w:sz w:val="28"/>
          <w:szCs w:val="28"/>
          <w:lang w:val="sv-SE"/>
        </w:rPr>
        <w:t xml:space="preserve"> c</w:t>
      </w:r>
      <w:r w:rsidRPr="00B559BD">
        <w:rPr>
          <w:spacing w:val="-2"/>
          <w:sz w:val="28"/>
          <w:szCs w:val="28"/>
          <w:lang w:val="sv-SE"/>
        </w:rPr>
        <w:t>á</w:t>
      </w:r>
      <w:r>
        <w:rPr>
          <w:spacing w:val="-2"/>
          <w:sz w:val="28"/>
          <w:szCs w:val="28"/>
          <w:lang w:val="sv-SE"/>
        </w:rPr>
        <w:t>o Th</w:t>
      </w:r>
      <w:r w:rsidRPr="00B559BD">
        <w:rPr>
          <w:spacing w:val="-2"/>
          <w:sz w:val="28"/>
          <w:szCs w:val="28"/>
          <w:lang w:val="sv-SE"/>
        </w:rPr>
        <w:t>ủ</w:t>
      </w:r>
      <w:r>
        <w:rPr>
          <w:spacing w:val="-2"/>
          <w:sz w:val="28"/>
          <w:szCs w:val="28"/>
          <w:lang w:val="sv-SE"/>
        </w:rPr>
        <w:t xml:space="preserve"> t</w:t>
      </w:r>
      <w:r w:rsidRPr="00B559BD">
        <w:rPr>
          <w:spacing w:val="-2"/>
          <w:sz w:val="28"/>
          <w:szCs w:val="28"/>
          <w:lang w:val="sv-SE"/>
        </w:rPr>
        <w:t>ướng</w:t>
      </w:r>
      <w:r>
        <w:rPr>
          <w:spacing w:val="-2"/>
          <w:sz w:val="28"/>
          <w:szCs w:val="28"/>
          <w:lang w:val="sv-SE"/>
        </w:rPr>
        <w:t xml:space="preserve"> Ch</w:t>
      </w:r>
      <w:r w:rsidRPr="00B559BD">
        <w:rPr>
          <w:spacing w:val="-2"/>
          <w:sz w:val="28"/>
          <w:szCs w:val="28"/>
          <w:lang w:val="sv-SE"/>
        </w:rPr>
        <w:t>í</w:t>
      </w:r>
      <w:r>
        <w:rPr>
          <w:spacing w:val="-2"/>
          <w:sz w:val="28"/>
          <w:szCs w:val="28"/>
          <w:lang w:val="sv-SE"/>
        </w:rPr>
        <w:t>nh ph</w:t>
      </w:r>
      <w:r w:rsidRPr="00B559BD">
        <w:rPr>
          <w:spacing w:val="-2"/>
          <w:sz w:val="28"/>
          <w:szCs w:val="28"/>
          <w:lang w:val="sv-SE"/>
        </w:rPr>
        <w:t>ủ</w:t>
      </w:r>
      <w:r>
        <w:rPr>
          <w:spacing w:val="-2"/>
          <w:sz w:val="28"/>
          <w:szCs w:val="28"/>
          <w:lang w:val="sv-SE"/>
        </w:rPr>
        <w:t xml:space="preserve"> v</w:t>
      </w:r>
      <w:r w:rsidRPr="00B559BD">
        <w:rPr>
          <w:spacing w:val="-2"/>
          <w:sz w:val="28"/>
          <w:szCs w:val="28"/>
          <w:lang w:val="sv-SE"/>
        </w:rPr>
        <w:t>ề</w:t>
      </w:r>
      <w:r>
        <w:rPr>
          <w:spacing w:val="-2"/>
          <w:sz w:val="28"/>
          <w:szCs w:val="28"/>
          <w:lang w:val="sv-SE"/>
        </w:rPr>
        <w:t xml:space="preserve"> vi</w:t>
      </w:r>
      <w:r w:rsidRPr="00B559BD">
        <w:rPr>
          <w:spacing w:val="-2"/>
          <w:sz w:val="28"/>
          <w:szCs w:val="28"/>
          <w:lang w:val="sv-SE"/>
        </w:rPr>
        <w:t>ệc</w:t>
      </w:r>
      <w:r>
        <w:rPr>
          <w:spacing w:val="-2"/>
          <w:sz w:val="28"/>
          <w:szCs w:val="28"/>
          <w:lang w:val="sv-SE"/>
        </w:rPr>
        <w:t xml:space="preserve"> xin </w:t>
      </w:r>
      <w:r w:rsidRPr="00B559BD">
        <w:rPr>
          <w:spacing w:val="-2"/>
          <w:sz w:val="28"/>
          <w:szCs w:val="28"/>
          <w:lang w:val="sv-SE"/>
        </w:rPr>
        <w:t>ý</w:t>
      </w:r>
      <w:r>
        <w:rPr>
          <w:spacing w:val="-2"/>
          <w:sz w:val="28"/>
          <w:szCs w:val="28"/>
          <w:lang w:val="sv-SE"/>
        </w:rPr>
        <w:t xml:space="preserve"> ki</w:t>
      </w:r>
      <w:r w:rsidRPr="00B559BD">
        <w:rPr>
          <w:spacing w:val="-2"/>
          <w:sz w:val="28"/>
          <w:szCs w:val="28"/>
          <w:lang w:val="sv-SE"/>
        </w:rPr>
        <w:t>ế</w:t>
      </w:r>
      <w:r>
        <w:rPr>
          <w:spacing w:val="-2"/>
          <w:sz w:val="28"/>
          <w:szCs w:val="28"/>
          <w:lang w:val="sv-SE"/>
        </w:rPr>
        <w:t>n c</w:t>
      </w:r>
      <w:r w:rsidRPr="00B559BD">
        <w:rPr>
          <w:spacing w:val="-2"/>
          <w:sz w:val="28"/>
          <w:szCs w:val="28"/>
          <w:lang w:val="sv-SE"/>
        </w:rPr>
        <w:t>á</w:t>
      </w:r>
      <w:r>
        <w:rPr>
          <w:spacing w:val="-2"/>
          <w:sz w:val="28"/>
          <w:szCs w:val="28"/>
          <w:lang w:val="sv-SE"/>
        </w:rPr>
        <w:t>c c</w:t>
      </w:r>
      <w:r w:rsidRPr="00B559BD">
        <w:rPr>
          <w:spacing w:val="-2"/>
          <w:sz w:val="28"/>
          <w:szCs w:val="28"/>
          <w:lang w:val="sv-SE"/>
        </w:rPr>
        <w:t>ơ</w:t>
      </w:r>
      <w:r>
        <w:rPr>
          <w:spacing w:val="-2"/>
          <w:sz w:val="28"/>
          <w:szCs w:val="28"/>
          <w:lang w:val="sv-SE"/>
        </w:rPr>
        <w:t xml:space="preserve"> quan c</w:t>
      </w:r>
      <w:r w:rsidRPr="00B559BD">
        <w:rPr>
          <w:spacing w:val="-2"/>
          <w:sz w:val="28"/>
          <w:szCs w:val="28"/>
          <w:lang w:val="sv-SE"/>
        </w:rPr>
        <w:t>ủa</w:t>
      </w:r>
      <w:r>
        <w:rPr>
          <w:spacing w:val="-2"/>
          <w:sz w:val="28"/>
          <w:szCs w:val="28"/>
          <w:lang w:val="sv-SE"/>
        </w:rPr>
        <w:t xml:space="preserve"> </w:t>
      </w:r>
      <w:r w:rsidRPr="00B559BD">
        <w:rPr>
          <w:spacing w:val="-2"/>
          <w:sz w:val="28"/>
          <w:szCs w:val="28"/>
          <w:lang w:val="sv-SE"/>
        </w:rPr>
        <w:t>Đảng</w:t>
      </w:r>
      <w:r>
        <w:rPr>
          <w:spacing w:val="-2"/>
          <w:sz w:val="28"/>
          <w:szCs w:val="28"/>
          <w:lang w:val="sv-SE"/>
        </w:rPr>
        <w:t>.</w:t>
      </w:r>
      <w:r w:rsidR="003C133C" w:rsidRPr="00CF2201">
        <w:rPr>
          <w:spacing w:val="-2"/>
          <w:sz w:val="28"/>
          <w:szCs w:val="28"/>
          <w:lang w:val="sv-SE"/>
        </w:rPr>
        <w:t xml:space="preserve"> </w:t>
      </w:r>
    </w:p>
    <w:p w:rsidR="00A63628" w:rsidRPr="00CF2201" w:rsidRDefault="00B559BD" w:rsidP="006806D4">
      <w:pPr>
        <w:spacing w:before="120" w:line="340" w:lineRule="exact"/>
        <w:ind w:firstLine="720"/>
        <w:jc w:val="both"/>
        <w:rPr>
          <w:sz w:val="28"/>
          <w:szCs w:val="28"/>
          <w:lang w:val="sv-SE"/>
        </w:rPr>
      </w:pPr>
      <w:r>
        <w:rPr>
          <w:sz w:val="28"/>
          <w:szCs w:val="28"/>
          <w:lang w:val="sv-SE"/>
        </w:rPr>
        <w:t xml:space="preserve">2. </w:t>
      </w:r>
      <w:r w:rsidR="001A55BF" w:rsidRPr="00CF2201">
        <w:rPr>
          <w:sz w:val="28"/>
          <w:szCs w:val="28"/>
          <w:lang w:val="sv-SE"/>
        </w:rPr>
        <w:t xml:space="preserve">Về hoàn thiện các </w:t>
      </w:r>
      <w:r w:rsidRPr="00B559BD">
        <w:rPr>
          <w:sz w:val="28"/>
          <w:szCs w:val="28"/>
          <w:lang w:val="sv-SE"/>
        </w:rPr>
        <w:t>Đ</w:t>
      </w:r>
      <w:r w:rsidR="001A55BF" w:rsidRPr="00CF2201">
        <w:rPr>
          <w:sz w:val="28"/>
          <w:szCs w:val="28"/>
          <w:lang w:val="sv-SE"/>
        </w:rPr>
        <w:t>ề án thành lập các đơn vị hành chính - kinh tế đặc biệt</w:t>
      </w:r>
      <w:r w:rsidR="001A7600" w:rsidRPr="00CF2201">
        <w:rPr>
          <w:sz w:val="28"/>
          <w:szCs w:val="28"/>
          <w:lang w:val="sv-SE"/>
        </w:rPr>
        <w:t xml:space="preserve"> </w:t>
      </w:r>
      <w:r w:rsidR="007C3643" w:rsidRPr="00CF2201">
        <w:rPr>
          <w:sz w:val="28"/>
          <w:szCs w:val="28"/>
          <w:lang w:val="sv-SE"/>
        </w:rPr>
        <w:t>Vân Đồn</w:t>
      </w:r>
      <w:r w:rsidR="007C3643">
        <w:rPr>
          <w:sz w:val="28"/>
          <w:szCs w:val="28"/>
          <w:lang w:val="sv-SE"/>
        </w:rPr>
        <w:t xml:space="preserve">, </w:t>
      </w:r>
      <w:r w:rsidR="007C3643" w:rsidRPr="00CF2201">
        <w:rPr>
          <w:sz w:val="28"/>
          <w:szCs w:val="28"/>
          <w:lang w:val="sv-SE"/>
        </w:rPr>
        <w:t>Bắc Vân Phong</w:t>
      </w:r>
      <w:r w:rsidR="007C3643">
        <w:rPr>
          <w:sz w:val="28"/>
          <w:szCs w:val="28"/>
          <w:lang w:val="sv-SE"/>
        </w:rPr>
        <w:t xml:space="preserve">, </w:t>
      </w:r>
      <w:r w:rsidR="007C3643" w:rsidRPr="00CF2201">
        <w:rPr>
          <w:sz w:val="28"/>
          <w:szCs w:val="28"/>
          <w:lang w:val="sv-SE"/>
        </w:rPr>
        <w:t>Phú Quốc</w:t>
      </w:r>
      <w:r w:rsidR="007C3643">
        <w:rPr>
          <w:sz w:val="28"/>
          <w:szCs w:val="28"/>
          <w:lang w:val="sv-SE"/>
        </w:rPr>
        <w:t xml:space="preserve"> </w:t>
      </w:r>
      <w:r w:rsidR="001A7600" w:rsidRPr="00CF2201">
        <w:rPr>
          <w:sz w:val="28"/>
          <w:szCs w:val="28"/>
          <w:lang w:val="sv-SE"/>
        </w:rPr>
        <w:t>(</w:t>
      </w:r>
      <w:r w:rsidR="004931E2" w:rsidRPr="00CF2201">
        <w:rPr>
          <w:sz w:val="28"/>
          <w:szCs w:val="28"/>
          <w:lang w:val="sv-SE"/>
        </w:rPr>
        <w:t xml:space="preserve">sau đây </w:t>
      </w:r>
      <w:r w:rsidR="001A7600" w:rsidRPr="00CF2201">
        <w:rPr>
          <w:sz w:val="28"/>
          <w:szCs w:val="28"/>
          <w:lang w:val="sv-SE"/>
        </w:rPr>
        <w:t xml:space="preserve">gọi </w:t>
      </w:r>
      <w:r w:rsidR="004931E2" w:rsidRPr="00CF2201">
        <w:rPr>
          <w:sz w:val="28"/>
          <w:szCs w:val="28"/>
          <w:lang w:val="sv-SE"/>
        </w:rPr>
        <w:t>chung</w:t>
      </w:r>
      <w:r w:rsidR="001A7600" w:rsidRPr="00CF2201">
        <w:rPr>
          <w:sz w:val="28"/>
          <w:szCs w:val="28"/>
          <w:lang w:val="sv-SE"/>
        </w:rPr>
        <w:t xml:space="preserve"> là Đặc khu)</w:t>
      </w:r>
      <w:r w:rsidR="001A55BF" w:rsidRPr="00CF2201">
        <w:rPr>
          <w:sz w:val="28"/>
          <w:szCs w:val="28"/>
          <w:lang w:val="sv-SE"/>
        </w:rPr>
        <w:t>: tại văn bản số 3328/VPCP-QHĐP</w:t>
      </w:r>
      <w:r>
        <w:rPr>
          <w:sz w:val="28"/>
          <w:szCs w:val="28"/>
          <w:lang w:val="sv-SE"/>
        </w:rPr>
        <w:t xml:space="preserve"> ngày 5/4/2017 c</w:t>
      </w:r>
      <w:r w:rsidRPr="00B559BD">
        <w:rPr>
          <w:sz w:val="28"/>
          <w:szCs w:val="28"/>
          <w:lang w:val="sv-SE"/>
        </w:rPr>
        <w:t>ủa</w:t>
      </w:r>
      <w:r>
        <w:rPr>
          <w:sz w:val="28"/>
          <w:szCs w:val="28"/>
          <w:lang w:val="sv-SE"/>
        </w:rPr>
        <w:t xml:space="preserve"> V</w:t>
      </w:r>
      <w:r w:rsidRPr="00B559BD">
        <w:rPr>
          <w:sz w:val="28"/>
          <w:szCs w:val="28"/>
          <w:lang w:val="sv-SE"/>
        </w:rPr>
        <w:t>ă</w:t>
      </w:r>
      <w:r>
        <w:rPr>
          <w:sz w:val="28"/>
          <w:szCs w:val="28"/>
          <w:lang w:val="sv-SE"/>
        </w:rPr>
        <w:t>n ph</w:t>
      </w:r>
      <w:r w:rsidRPr="00B559BD">
        <w:rPr>
          <w:sz w:val="28"/>
          <w:szCs w:val="28"/>
          <w:lang w:val="sv-SE"/>
        </w:rPr>
        <w:t>òng</w:t>
      </w:r>
      <w:r>
        <w:rPr>
          <w:sz w:val="28"/>
          <w:szCs w:val="28"/>
          <w:lang w:val="sv-SE"/>
        </w:rPr>
        <w:t xml:space="preserve"> Ch</w:t>
      </w:r>
      <w:r w:rsidRPr="00B559BD">
        <w:rPr>
          <w:sz w:val="28"/>
          <w:szCs w:val="28"/>
          <w:lang w:val="sv-SE"/>
        </w:rPr>
        <w:t>í</w:t>
      </w:r>
      <w:r>
        <w:rPr>
          <w:sz w:val="28"/>
          <w:szCs w:val="28"/>
          <w:lang w:val="sv-SE"/>
        </w:rPr>
        <w:t>nh ph</w:t>
      </w:r>
      <w:r w:rsidRPr="00B559BD">
        <w:rPr>
          <w:sz w:val="28"/>
          <w:szCs w:val="28"/>
          <w:lang w:val="sv-SE"/>
        </w:rPr>
        <w:t>ủ</w:t>
      </w:r>
      <w:r w:rsidR="001A55BF" w:rsidRPr="00CF2201">
        <w:rPr>
          <w:sz w:val="28"/>
          <w:szCs w:val="28"/>
          <w:lang w:val="sv-SE"/>
        </w:rPr>
        <w:t xml:space="preserve">, Phó </w:t>
      </w:r>
      <w:r w:rsidR="001A55BF" w:rsidRPr="00CF2201">
        <w:rPr>
          <w:sz w:val="28"/>
          <w:szCs w:val="28"/>
          <w:lang w:val="sv-SE"/>
        </w:rPr>
        <w:lastRenderedPageBreak/>
        <w:t xml:space="preserve">Thủ tướng Trương Hòa Bình đã giao </w:t>
      </w:r>
      <w:r w:rsidR="007C3643">
        <w:rPr>
          <w:sz w:val="28"/>
          <w:szCs w:val="28"/>
          <w:lang w:val="sv-SE"/>
        </w:rPr>
        <w:t>UBND c</w:t>
      </w:r>
      <w:r w:rsidR="007C3643" w:rsidRPr="007C3643">
        <w:rPr>
          <w:sz w:val="28"/>
          <w:szCs w:val="28"/>
          <w:lang w:val="sv-SE"/>
        </w:rPr>
        <w:t>ác</w:t>
      </w:r>
      <w:r w:rsidR="007C3643">
        <w:rPr>
          <w:sz w:val="28"/>
          <w:szCs w:val="28"/>
          <w:lang w:val="sv-SE"/>
        </w:rPr>
        <w:t xml:space="preserve"> t</w:t>
      </w:r>
      <w:r w:rsidR="007C3643" w:rsidRPr="007C3643">
        <w:rPr>
          <w:sz w:val="28"/>
          <w:szCs w:val="28"/>
          <w:lang w:val="sv-SE"/>
        </w:rPr>
        <w:t>ỉn</w:t>
      </w:r>
      <w:r w:rsidR="007C3643">
        <w:rPr>
          <w:sz w:val="28"/>
          <w:szCs w:val="28"/>
          <w:lang w:val="sv-SE"/>
        </w:rPr>
        <w:t>h</w:t>
      </w:r>
      <w:r w:rsidR="001A55BF" w:rsidRPr="00CF2201">
        <w:rPr>
          <w:sz w:val="28"/>
          <w:szCs w:val="28"/>
          <w:lang w:val="sv-SE"/>
        </w:rPr>
        <w:t xml:space="preserve"> Quảng Ninh, Khánh Hòa, Kiên Giang chủ động xây dựng quy hoạch, đề án, định hướng phát triển, định hướng đầu tư để khi Luật ban hành là triển khai thực hiện được ngay. </w:t>
      </w:r>
      <w:r w:rsidR="00A63628" w:rsidRPr="00CF2201">
        <w:rPr>
          <w:sz w:val="28"/>
          <w:szCs w:val="28"/>
          <w:lang w:val="sv-SE"/>
        </w:rPr>
        <w:t xml:space="preserve">Đồng thời, ngày 5/7/2017, Thủ tướng Chính phủ đã ban hành Quyết định số 948/QĐ-TTg về việc thành lập Hội đồng thẩm định 3 đề án thành lập </w:t>
      </w:r>
      <w:r w:rsidR="00741CA5" w:rsidRPr="00CF2201">
        <w:rPr>
          <w:sz w:val="28"/>
          <w:szCs w:val="28"/>
          <w:lang w:val="sv-SE"/>
        </w:rPr>
        <w:t>Đặc khu</w:t>
      </w:r>
      <w:r w:rsidR="00A63628" w:rsidRPr="00CF2201">
        <w:rPr>
          <w:sz w:val="28"/>
          <w:szCs w:val="28"/>
          <w:lang w:val="sv-SE"/>
        </w:rPr>
        <w:t>.</w:t>
      </w:r>
    </w:p>
    <w:p w:rsidR="003C133C" w:rsidRPr="00CF2201" w:rsidRDefault="001A55BF" w:rsidP="006806D4">
      <w:pPr>
        <w:spacing w:before="120" w:line="340" w:lineRule="exact"/>
        <w:ind w:firstLine="720"/>
        <w:jc w:val="both"/>
        <w:rPr>
          <w:sz w:val="28"/>
          <w:szCs w:val="28"/>
          <w:lang w:val="sv-SE"/>
        </w:rPr>
      </w:pPr>
      <w:r w:rsidRPr="00CF2201">
        <w:rPr>
          <w:sz w:val="28"/>
          <w:szCs w:val="28"/>
          <w:lang w:val="sv-SE"/>
        </w:rPr>
        <w:t xml:space="preserve">Trên cơ sở đó hiện nay, </w:t>
      </w:r>
      <w:r w:rsidR="007C3643">
        <w:rPr>
          <w:sz w:val="28"/>
          <w:szCs w:val="28"/>
          <w:lang w:val="sv-SE"/>
        </w:rPr>
        <w:t>B</w:t>
      </w:r>
      <w:r w:rsidR="007C3643" w:rsidRPr="007C3643">
        <w:rPr>
          <w:sz w:val="28"/>
          <w:szCs w:val="28"/>
          <w:lang w:val="sv-SE"/>
        </w:rPr>
        <w:t>ộ</w:t>
      </w:r>
      <w:r w:rsidR="007C3643">
        <w:rPr>
          <w:sz w:val="28"/>
          <w:szCs w:val="28"/>
          <w:lang w:val="sv-SE"/>
        </w:rPr>
        <w:t xml:space="preserve"> N</w:t>
      </w:r>
      <w:r w:rsidR="007C3643" w:rsidRPr="007C3643">
        <w:rPr>
          <w:sz w:val="28"/>
          <w:szCs w:val="28"/>
          <w:lang w:val="sv-SE"/>
        </w:rPr>
        <w:t>ội</w:t>
      </w:r>
      <w:r w:rsidR="007C3643">
        <w:rPr>
          <w:sz w:val="28"/>
          <w:szCs w:val="28"/>
          <w:lang w:val="sv-SE"/>
        </w:rPr>
        <w:t xml:space="preserve"> v</w:t>
      </w:r>
      <w:r w:rsidR="007C3643" w:rsidRPr="007C3643">
        <w:rPr>
          <w:sz w:val="28"/>
          <w:szCs w:val="28"/>
          <w:lang w:val="sv-SE"/>
        </w:rPr>
        <w:t>ụ</w:t>
      </w:r>
      <w:r w:rsidR="007C3643">
        <w:rPr>
          <w:sz w:val="28"/>
          <w:szCs w:val="28"/>
          <w:lang w:val="sv-SE"/>
        </w:rPr>
        <w:t xml:space="preserve"> </w:t>
      </w:r>
      <w:r w:rsidR="007C3643" w:rsidRPr="007C3643">
        <w:rPr>
          <w:sz w:val="28"/>
          <w:szCs w:val="28"/>
          <w:lang w:val="sv-SE"/>
        </w:rPr>
        <w:t>đ</w:t>
      </w:r>
      <w:r w:rsidR="007C3643">
        <w:rPr>
          <w:sz w:val="28"/>
          <w:szCs w:val="28"/>
          <w:lang w:val="sv-SE"/>
        </w:rPr>
        <w:t>ang phối h</w:t>
      </w:r>
      <w:r w:rsidR="007C3643" w:rsidRPr="007C3643">
        <w:rPr>
          <w:sz w:val="28"/>
          <w:szCs w:val="28"/>
          <w:lang w:val="sv-SE"/>
        </w:rPr>
        <w:t>ợp</w:t>
      </w:r>
      <w:r w:rsidR="007C3643">
        <w:rPr>
          <w:sz w:val="28"/>
          <w:szCs w:val="28"/>
          <w:lang w:val="sv-SE"/>
        </w:rPr>
        <w:t xml:space="preserve"> v</w:t>
      </w:r>
      <w:r w:rsidR="007C3643" w:rsidRPr="007C3643">
        <w:rPr>
          <w:sz w:val="28"/>
          <w:szCs w:val="28"/>
          <w:lang w:val="sv-SE"/>
        </w:rPr>
        <w:t>ới</w:t>
      </w:r>
      <w:r w:rsidR="007C3643">
        <w:rPr>
          <w:sz w:val="28"/>
          <w:szCs w:val="28"/>
          <w:lang w:val="sv-SE"/>
        </w:rPr>
        <w:t xml:space="preserve"> </w:t>
      </w:r>
      <w:r w:rsidRPr="00CF2201">
        <w:rPr>
          <w:sz w:val="28"/>
          <w:szCs w:val="28"/>
          <w:lang w:val="sv-SE"/>
        </w:rPr>
        <w:t xml:space="preserve">các địa phương </w:t>
      </w:r>
      <w:r w:rsidR="003C133C" w:rsidRPr="00CF2201">
        <w:rPr>
          <w:sz w:val="28"/>
          <w:szCs w:val="28"/>
          <w:lang w:val="sv-SE"/>
        </w:rPr>
        <w:t xml:space="preserve">hoàn thiện các </w:t>
      </w:r>
      <w:r w:rsidR="007C3643" w:rsidRPr="007C3643">
        <w:rPr>
          <w:sz w:val="28"/>
          <w:szCs w:val="28"/>
          <w:lang w:val="sv-SE"/>
        </w:rPr>
        <w:t>Đ</w:t>
      </w:r>
      <w:r w:rsidR="003C133C" w:rsidRPr="00CF2201">
        <w:rPr>
          <w:sz w:val="28"/>
          <w:szCs w:val="28"/>
          <w:lang w:val="sv-SE"/>
        </w:rPr>
        <w:t xml:space="preserve">ề án để </w:t>
      </w:r>
      <w:r w:rsidR="007C3643">
        <w:rPr>
          <w:sz w:val="28"/>
          <w:szCs w:val="28"/>
          <w:lang w:val="sv-SE"/>
        </w:rPr>
        <w:t>b</w:t>
      </w:r>
      <w:r w:rsidR="007C3643" w:rsidRPr="007C3643">
        <w:rPr>
          <w:sz w:val="28"/>
          <w:szCs w:val="28"/>
          <w:lang w:val="sv-SE"/>
        </w:rPr>
        <w:t>á</w:t>
      </w:r>
      <w:r w:rsidR="007C3643">
        <w:rPr>
          <w:sz w:val="28"/>
          <w:szCs w:val="28"/>
          <w:lang w:val="sv-SE"/>
        </w:rPr>
        <w:t>o c</w:t>
      </w:r>
      <w:r w:rsidR="007C3643" w:rsidRPr="007C3643">
        <w:rPr>
          <w:sz w:val="28"/>
          <w:szCs w:val="28"/>
          <w:lang w:val="sv-SE"/>
        </w:rPr>
        <w:t>áo</w:t>
      </w:r>
      <w:r w:rsidR="007C3643">
        <w:rPr>
          <w:sz w:val="28"/>
          <w:szCs w:val="28"/>
          <w:lang w:val="sv-SE"/>
        </w:rPr>
        <w:t xml:space="preserve"> H</w:t>
      </w:r>
      <w:r w:rsidR="007C3643" w:rsidRPr="007C3643">
        <w:rPr>
          <w:sz w:val="28"/>
          <w:szCs w:val="28"/>
          <w:lang w:val="sv-SE"/>
        </w:rPr>
        <w:t>ội</w:t>
      </w:r>
      <w:r w:rsidR="007C3643">
        <w:rPr>
          <w:sz w:val="28"/>
          <w:szCs w:val="28"/>
          <w:lang w:val="sv-SE"/>
        </w:rPr>
        <w:t xml:space="preserve"> </w:t>
      </w:r>
      <w:r w:rsidR="007C3643" w:rsidRPr="007C3643">
        <w:rPr>
          <w:sz w:val="28"/>
          <w:szCs w:val="28"/>
          <w:lang w:val="sv-SE"/>
        </w:rPr>
        <w:t>đồng</w:t>
      </w:r>
      <w:r w:rsidR="007C3643">
        <w:rPr>
          <w:sz w:val="28"/>
          <w:szCs w:val="28"/>
          <w:lang w:val="sv-SE"/>
        </w:rPr>
        <w:t xml:space="preserve"> th</w:t>
      </w:r>
      <w:r w:rsidR="007C3643" w:rsidRPr="007C3643">
        <w:rPr>
          <w:sz w:val="28"/>
          <w:szCs w:val="28"/>
          <w:lang w:val="sv-SE"/>
        </w:rPr>
        <w:t>ẩ</w:t>
      </w:r>
      <w:r w:rsidR="007C3643">
        <w:rPr>
          <w:sz w:val="28"/>
          <w:szCs w:val="28"/>
          <w:lang w:val="sv-SE"/>
        </w:rPr>
        <w:t xml:space="preserve">m </w:t>
      </w:r>
      <w:r w:rsidR="007C3643" w:rsidRPr="007C3643">
        <w:rPr>
          <w:sz w:val="28"/>
          <w:szCs w:val="28"/>
          <w:lang w:val="sv-SE"/>
        </w:rPr>
        <w:t>định</w:t>
      </w:r>
      <w:r w:rsidR="007C3643">
        <w:rPr>
          <w:sz w:val="28"/>
          <w:szCs w:val="28"/>
          <w:lang w:val="sv-SE"/>
        </w:rPr>
        <w:t>, Ch</w:t>
      </w:r>
      <w:r w:rsidR="007C3643" w:rsidRPr="007C3643">
        <w:rPr>
          <w:sz w:val="28"/>
          <w:szCs w:val="28"/>
          <w:lang w:val="sv-SE"/>
        </w:rPr>
        <w:t>ín</w:t>
      </w:r>
      <w:r w:rsidR="007C3643">
        <w:rPr>
          <w:sz w:val="28"/>
          <w:szCs w:val="28"/>
          <w:lang w:val="sv-SE"/>
        </w:rPr>
        <w:t>h ph</w:t>
      </w:r>
      <w:r w:rsidR="007C3643" w:rsidRPr="007C3643">
        <w:rPr>
          <w:sz w:val="28"/>
          <w:szCs w:val="28"/>
          <w:lang w:val="sv-SE"/>
        </w:rPr>
        <w:t>ủ</w:t>
      </w:r>
      <w:r w:rsidR="007C3643">
        <w:rPr>
          <w:sz w:val="28"/>
          <w:szCs w:val="28"/>
          <w:lang w:val="sv-SE"/>
        </w:rPr>
        <w:t xml:space="preserve"> v</w:t>
      </w:r>
      <w:r w:rsidR="007C3643" w:rsidRPr="007C3643">
        <w:rPr>
          <w:sz w:val="28"/>
          <w:szCs w:val="28"/>
          <w:lang w:val="sv-SE"/>
        </w:rPr>
        <w:t>à</w:t>
      </w:r>
      <w:r w:rsidR="007C3643">
        <w:rPr>
          <w:sz w:val="28"/>
          <w:szCs w:val="28"/>
          <w:lang w:val="sv-SE"/>
        </w:rPr>
        <w:t xml:space="preserve"> </w:t>
      </w:r>
      <w:r w:rsidR="003C133C" w:rsidRPr="00CF2201">
        <w:rPr>
          <w:sz w:val="28"/>
          <w:szCs w:val="28"/>
          <w:lang w:val="sv-SE"/>
        </w:rPr>
        <w:t>trình Quốc hội</w:t>
      </w:r>
      <w:r w:rsidR="007C3643">
        <w:rPr>
          <w:sz w:val="28"/>
          <w:szCs w:val="28"/>
          <w:lang w:val="sv-SE"/>
        </w:rPr>
        <w:t>xem x</w:t>
      </w:r>
      <w:r w:rsidR="007C3643" w:rsidRPr="007C3643">
        <w:rPr>
          <w:sz w:val="28"/>
          <w:szCs w:val="28"/>
          <w:lang w:val="sv-SE"/>
        </w:rPr>
        <w:t>ét</w:t>
      </w:r>
      <w:r w:rsidR="007C3643">
        <w:rPr>
          <w:sz w:val="28"/>
          <w:szCs w:val="28"/>
          <w:lang w:val="sv-SE"/>
        </w:rPr>
        <w:t>, quy</w:t>
      </w:r>
      <w:r w:rsidR="007C3643" w:rsidRPr="007C3643">
        <w:rPr>
          <w:sz w:val="28"/>
          <w:szCs w:val="28"/>
          <w:lang w:val="sv-SE"/>
        </w:rPr>
        <w:t>ết</w:t>
      </w:r>
      <w:r w:rsidR="007C3643">
        <w:rPr>
          <w:sz w:val="28"/>
          <w:szCs w:val="28"/>
          <w:lang w:val="sv-SE"/>
        </w:rPr>
        <w:t xml:space="preserve"> </w:t>
      </w:r>
      <w:r w:rsidR="007C3643" w:rsidRPr="007C3643">
        <w:rPr>
          <w:sz w:val="28"/>
          <w:szCs w:val="28"/>
          <w:lang w:val="sv-SE"/>
        </w:rPr>
        <w:t>định</w:t>
      </w:r>
      <w:r w:rsidR="003C133C" w:rsidRPr="00CF2201">
        <w:rPr>
          <w:sz w:val="28"/>
          <w:szCs w:val="28"/>
          <w:lang w:val="sv-SE"/>
        </w:rPr>
        <w:t xml:space="preserve"> cùng với quá trình thảo luận, xem xét thông qua Luật</w:t>
      </w:r>
      <w:r w:rsidR="007C3643">
        <w:rPr>
          <w:sz w:val="28"/>
          <w:szCs w:val="28"/>
          <w:lang w:val="sv-SE"/>
        </w:rPr>
        <w:t xml:space="preserve"> n</w:t>
      </w:r>
      <w:r w:rsidR="007C3643" w:rsidRPr="007C3643">
        <w:rPr>
          <w:sz w:val="28"/>
          <w:szCs w:val="28"/>
          <w:lang w:val="sv-SE"/>
        </w:rPr>
        <w:t>ày</w:t>
      </w:r>
      <w:r w:rsidR="003C133C" w:rsidRPr="00CF2201">
        <w:rPr>
          <w:sz w:val="28"/>
          <w:szCs w:val="28"/>
          <w:lang w:val="sv-SE"/>
        </w:rPr>
        <w:t>.</w:t>
      </w:r>
    </w:p>
    <w:p w:rsidR="006E17AD" w:rsidRPr="00CF2201" w:rsidRDefault="003C133C" w:rsidP="006806D4">
      <w:pPr>
        <w:spacing w:before="120" w:line="340" w:lineRule="exact"/>
        <w:jc w:val="both"/>
        <w:rPr>
          <w:b/>
          <w:spacing w:val="-2"/>
          <w:sz w:val="28"/>
          <w:szCs w:val="28"/>
          <w:lang w:val="de-DE"/>
        </w:rPr>
      </w:pPr>
      <w:r w:rsidRPr="00CF2201">
        <w:rPr>
          <w:sz w:val="28"/>
          <w:szCs w:val="28"/>
        </w:rPr>
        <w:tab/>
      </w:r>
      <w:r w:rsidR="006E17AD" w:rsidRPr="00CF2201">
        <w:rPr>
          <w:b/>
          <w:spacing w:val="-2"/>
          <w:sz w:val="28"/>
          <w:szCs w:val="28"/>
          <w:lang w:val="de-DE"/>
        </w:rPr>
        <w:t>II. Về hồ sơ, trình tự, thủ tục soạn thảo văn bản</w:t>
      </w:r>
    </w:p>
    <w:p w:rsidR="008F14B6" w:rsidRPr="00CF2201" w:rsidRDefault="006E17AD">
      <w:pPr>
        <w:spacing w:before="120" w:line="340" w:lineRule="exact"/>
        <w:jc w:val="both"/>
        <w:rPr>
          <w:spacing w:val="-2"/>
          <w:sz w:val="28"/>
          <w:szCs w:val="28"/>
          <w:lang w:val="de-DE"/>
        </w:rPr>
      </w:pPr>
      <w:r w:rsidRPr="00CF2201">
        <w:rPr>
          <w:b/>
          <w:spacing w:val="-2"/>
          <w:sz w:val="28"/>
          <w:szCs w:val="28"/>
          <w:lang w:val="de-DE"/>
        </w:rPr>
        <w:tab/>
      </w:r>
      <w:r w:rsidR="00BC71D6">
        <w:rPr>
          <w:spacing w:val="-2"/>
          <w:sz w:val="28"/>
          <w:szCs w:val="28"/>
          <w:lang w:val="de-DE"/>
        </w:rPr>
        <w:t>Ti</w:t>
      </w:r>
      <w:r w:rsidR="00BC71D6" w:rsidRPr="00BC71D6">
        <w:rPr>
          <w:spacing w:val="-2"/>
          <w:sz w:val="28"/>
          <w:szCs w:val="28"/>
          <w:lang w:val="de-DE"/>
        </w:rPr>
        <w:t>ếp</w:t>
      </w:r>
      <w:r w:rsidR="00BC71D6">
        <w:rPr>
          <w:spacing w:val="-2"/>
          <w:sz w:val="28"/>
          <w:szCs w:val="28"/>
          <w:lang w:val="de-DE"/>
        </w:rPr>
        <w:t xml:space="preserve"> thu </w:t>
      </w:r>
      <w:r w:rsidR="00BC71D6" w:rsidRPr="00BC71D6">
        <w:rPr>
          <w:spacing w:val="-2"/>
          <w:sz w:val="28"/>
          <w:szCs w:val="28"/>
          <w:lang w:val="de-DE"/>
        </w:rPr>
        <w:t>ý</w:t>
      </w:r>
      <w:r w:rsidR="00BC71D6">
        <w:rPr>
          <w:spacing w:val="-2"/>
          <w:sz w:val="28"/>
          <w:szCs w:val="28"/>
          <w:lang w:val="de-DE"/>
        </w:rPr>
        <w:t xml:space="preserve"> ki</w:t>
      </w:r>
      <w:r w:rsidR="00BC71D6" w:rsidRPr="00BC71D6">
        <w:rPr>
          <w:spacing w:val="-2"/>
          <w:sz w:val="28"/>
          <w:szCs w:val="28"/>
          <w:lang w:val="de-DE"/>
        </w:rPr>
        <w:t>ế</w:t>
      </w:r>
      <w:r w:rsidR="00BC71D6">
        <w:rPr>
          <w:spacing w:val="-2"/>
          <w:sz w:val="28"/>
          <w:szCs w:val="28"/>
          <w:lang w:val="de-DE"/>
        </w:rPr>
        <w:t>n c</w:t>
      </w:r>
      <w:r w:rsidR="00BC71D6" w:rsidRPr="00BC71D6">
        <w:rPr>
          <w:spacing w:val="-2"/>
          <w:sz w:val="28"/>
          <w:szCs w:val="28"/>
          <w:lang w:val="de-DE"/>
        </w:rPr>
        <w:t>ủa</w:t>
      </w:r>
      <w:r w:rsidR="00BC71D6">
        <w:rPr>
          <w:spacing w:val="-2"/>
          <w:sz w:val="28"/>
          <w:szCs w:val="28"/>
          <w:lang w:val="de-DE"/>
        </w:rPr>
        <w:t xml:space="preserve"> H</w:t>
      </w:r>
      <w:r w:rsidR="00BC71D6" w:rsidRPr="00BC71D6">
        <w:rPr>
          <w:spacing w:val="-2"/>
          <w:sz w:val="28"/>
          <w:szCs w:val="28"/>
          <w:lang w:val="de-DE"/>
        </w:rPr>
        <w:t>ội</w:t>
      </w:r>
      <w:r w:rsidR="00BC71D6">
        <w:rPr>
          <w:spacing w:val="-2"/>
          <w:sz w:val="28"/>
          <w:szCs w:val="28"/>
          <w:lang w:val="de-DE"/>
        </w:rPr>
        <w:t xml:space="preserve"> </w:t>
      </w:r>
      <w:r w:rsidR="00BC71D6" w:rsidRPr="00BC71D6">
        <w:rPr>
          <w:spacing w:val="-2"/>
          <w:sz w:val="28"/>
          <w:szCs w:val="28"/>
          <w:lang w:val="de-DE"/>
        </w:rPr>
        <w:t>đồng</w:t>
      </w:r>
      <w:r w:rsidR="00BC71D6">
        <w:rPr>
          <w:spacing w:val="-2"/>
          <w:sz w:val="28"/>
          <w:szCs w:val="28"/>
          <w:lang w:val="de-DE"/>
        </w:rPr>
        <w:t xml:space="preserve"> th</w:t>
      </w:r>
      <w:r w:rsidR="00BC71D6" w:rsidRPr="00BC71D6">
        <w:rPr>
          <w:spacing w:val="-2"/>
          <w:sz w:val="28"/>
          <w:szCs w:val="28"/>
          <w:lang w:val="de-DE"/>
        </w:rPr>
        <w:t>ẩm</w:t>
      </w:r>
      <w:r w:rsidR="00BC71D6">
        <w:rPr>
          <w:spacing w:val="-2"/>
          <w:sz w:val="28"/>
          <w:szCs w:val="28"/>
          <w:lang w:val="de-DE"/>
        </w:rPr>
        <w:t xml:space="preserve"> </w:t>
      </w:r>
      <w:r w:rsidR="00BC71D6" w:rsidRPr="00BC71D6">
        <w:rPr>
          <w:spacing w:val="-2"/>
          <w:sz w:val="28"/>
          <w:szCs w:val="28"/>
          <w:lang w:val="de-DE"/>
        </w:rPr>
        <w:t>định</w:t>
      </w:r>
      <w:r w:rsidR="00BC71D6">
        <w:rPr>
          <w:spacing w:val="-2"/>
          <w:sz w:val="28"/>
          <w:szCs w:val="28"/>
          <w:lang w:val="de-DE"/>
        </w:rPr>
        <w:t>, H</w:t>
      </w:r>
      <w:r w:rsidR="00BC71D6" w:rsidRPr="00BC71D6">
        <w:rPr>
          <w:spacing w:val="-2"/>
          <w:sz w:val="28"/>
          <w:szCs w:val="28"/>
          <w:lang w:val="de-DE"/>
        </w:rPr>
        <w:t>ồ</w:t>
      </w:r>
      <w:r w:rsidR="00BC71D6">
        <w:rPr>
          <w:spacing w:val="-2"/>
          <w:sz w:val="28"/>
          <w:szCs w:val="28"/>
          <w:lang w:val="de-DE"/>
        </w:rPr>
        <w:t xml:space="preserve"> s</w:t>
      </w:r>
      <w:r w:rsidR="00BC71D6" w:rsidRPr="00BC71D6">
        <w:rPr>
          <w:spacing w:val="-2"/>
          <w:sz w:val="28"/>
          <w:szCs w:val="28"/>
          <w:lang w:val="de-DE"/>
        </w:rPr>
        <w:t>ơ</w:t>
      </w:r>
      <w:r w:rsidR="00BC71D6">
        <w:rPr>
          <w:spacing w:val="-2"/>
          <w:sz w:val="28"/>
          <w:szCs w:val="28"/>
          <w:lang w:val="de-DE"/>
        </w:rPr>
        <w:t xml:space="preserve"> d</w:t>
      </w:r>
      <w:r w:rsidR="00BC71D6" w:rsidRPr="00BC71D6">
        <w:rPr>
          <w:spacing w:val="-2"/>
          <w:sz w:val="28"/>
          <w:szCs w:val="28"/>
          <w:lang w:val="de-DE"/>
        </w:rPr>
        <w:t>ự</w:t>
      </w:r>
      <w:r w:rsidR="00BC71D6">
        <w:rPr>
          <w:spacing w:val="-2"/>
          <w:sz w:val="28"/>
          <w:szCs w:val="28"/>
          <w:lang w:val="de-DE"/>
        </w:rPr>
        <w:t xml:space="preserve"> th</w:t>
      </w:r>
      <w:r w:rsidR="00BC71D6" w:rsidRPr="00BC71D6">
        <w:rPr>
          <w:spacing w:val="-2"/>
          <w:sz w:val="28"/>
          <w:szCs w:val="28"/>
          <w:lang w:val="de-DE"/>
        </w:rPr>
        <w:t>ả</w:t>
      </w:r>
      <w:r w:rsidR="00BC71D6">
        <w:rPr>
          <w:spacing w:val="-2"/>
          <w:sz w:val="28"/>
          <w:szCs w:val="28"/>
          <w:lang w:val="de-DE"/>
        </w:rPr>
        <w:t>o Lu</w:t>
      </w:r>
      <w:r w:rsidR="00BC71D6" w:rsidRPr="00BC71D6">
        <w:rPr>
          <w:spacing w:val="-2"/>
          <w:sz w:val="28"/>
          <w:szCs w:val="28"/>
          <w:lang w:val="de-DE"/>
        </w:rPr>
        <w:t>ật</w:t>
      </w:r>
      <w:r w:rsidR="00BC71D6">
        <w:rPr>
          <w:spacing w:val="-2"/>
          <w:sz w:val="28"/>
          <w:szCs w:val="28"/>
          <w:lang w:val="de-DE"/>
        </w:rPr>
        <w:t xml:space="preserve"> </w:t>
      </w:r>
      <w:r w:rsidR="00BC71D6" w:rsidRPr="00BC71D6">
        <w:rPr>
          <w:spacing w:val="-2"/>
          <w:sz w:val="28"/>
          <w:szCs w:val="28"/>
          <w:lang w:val="de-DE"/>
        </w:rPr>
        <w:t>đã</w:t>
      </w:r>
      <w:r w:rsidR="00BC71D6">
        <w:rPr>
          <w:spacing w:val="-2"/>
          <w:sz w:val="28"/>
          <w:szCs w:val="28"/>
          <w:lang w:val="de-DE"/>
        </w:rPr>
        <w:t xml:space="preserve"> </w:t>
      </w:r>
      <w:r w:rsidR="00BC71D6" w:rsidRPr="00BC71D6">
        <w:rPr>
          <w:spacing w:val="-2"/>
          <w:sz w:val="28"/>
          <w:szCs w:val="28"/>
          <w:lang w:val="de-DE"/>
        </w:rPr>
        <w:t>được</w:t>
      </w:r>
      <w:r w:rsidR="00BC71D6">
        <w:rPr>
          <w:spacing w:val="-2"/>
          <w:sz w:val="28"/>
          <w:szCs w:val="28"/>
          <w:lang w:val="de-DE"/>
        </w:rPr>
        <w:t xml:space="preserve"> ho</w:t>
      </w:r>
      <w:r w:rsidR="00BC71D6" w:rsidRPr="00BC71D6">
        <w:rPr>
          <w:spacing w:val="-2"/>
          <w:sz w:val="28"/>
          <w:szCs w:val="28"/>
          <w:lang w:val="de-DE"/>
        </w:rPr>
        <w:t>àn</w:t>
      </w:r>
      <w:r w:rsidR="00BC71D6">
        <w:rPr>
          <w:spacing w:val="-2"/>
          <w:sz w:val="28"/>
          <w:szCs w:val="28"/>
          <w:lang w:val="de-DE"/>
        </w:rPr>
        <w:t xml:space="preserve"> ch</w:t>
      </w:r>
      <w:r w:rsidR="00BC71D6" w:rsidRPr="00BC71D6">
        <w:rPr>
          <w:spacing w:val="-2"/>
          <w:sz w:val="28"/>
          <w:szCs w:val="28"/>
          <w:lang w:val="de-DE"/>
        </w:rPr>
        <w:t>ỉnh</w:t>
      </w:r>
      <w:r w:rsidR="00BC71D6">
        <w:rPr>
          <w:spacing w:val="-2"/>
          <w:sz w:val="28"/>
          <w:szCs w:val="28"/>
          <w:lang w:val="de-DE"/>
        </w:rPr>
        <w:t xml:space="preserve"> c</w:t>
      </w:r>
      <w:r w:rsidR="00BC71D6" w:rsidRPr="00BC71D6">
        <w:rPr>
          <w:spacing w:val="-2"/>
          <w:sz w:val="28"/>
          <w:szCs w:val="28"/>
          <w:lang w:val="de-DE"/>
        </w:rPr>
        <w:t>ác</w:t>
      </w:r>
      <w:r w:rsidR="00BC71D6">
        <w:rPr>
          <w:spacing w:val="-2"/>
          <w:sz w:val="28"/>
          <w:szCs w:val="28"/>
          <w:lang w:val="de-DE"/>
        </w:rPr>
        <w:t xml:space="preserve"> n</w:t>
      </w:r>
      <w:r w:rsidR="00BC71D6" w:rsidRPr="00BC71D6">
        <w:rPr>
          <w:spacing w:val="-2"/>
          <w:sz w:val="28"/>
          <w:szCs w:val="28"/>
          <w:lang w:val="de-DE"/>
        </w:rPr>
        <w:t>ội</w:t>
      </w:r>
      <w:r w:rsidR="00BC71D6">
        <w:rPr>
          <w:spacing w:val="-2"/>
          <w:sz w:val="28"/>
          <w:szCs w:val="28"/>
          <w:lang w:val="de-DE"/>
        </w:rPr>
        <w:t xml:space="preserve"> dung nh</w:t>
      </w:r>
      <w:r w:rsidR="00BC71D6" w:rsidRPr="00BC71D6">
        <w:rPr>
          <w:spacing w:val="-2"/>
          <w:sz w:val="28"/>
          <w:szCs w:val="28"/>
          <w:lang w:val="de-DE"/>
        </w:rPr>
        <w:t>ư</w:t>
      </w:r>
      <w:r w:rsidR="00BC71D6">
        <w:rPr>
          <w:spacing w:val="-2"/>
          <w:sz w:val="28"/>
          <w:szCs w:val="28"/>
          <w:lang w:val="de-DE"/>
        </w:rPr>
        <w:t xml:space="preserve"> sau:</w:t>
      </w:r>
      <w:r w:rsidRPr="00CF2201">
        <w:rPr>
          <w:spacing w:val="-2"/>
          <w:sz w:val="28"/>
          <w:szCs w:val="28"/>
          <w:lang w:val="de-DE"/>
        </w:rPr>
        <w:t xml:space="preserve"> </w:t>
      </w:r>
    </w:p>
    <w:p w:rsidR="008F14B6" w:rsidRPr="00CF2201" w:rsidRDefault="00B01790" w:rsidP="006806D4">
      <w:pPr>
        <w:spacing w:before="120" w:line="340" w:lineRule="exact"/>
        <w:ind w:firstLine="720"/>
        <w:jc w:val="both"/>
        <w:rPr>
          <w:spacing w:val="-2"/>
          <w:sz w:val="28"/>
          <w:szCs w:val="28"/>
          <w:lang w:val="de-DE"/>
        </w:rPr>
      </w:pPr>
      <w:r>
        <w:rPr>
          <w:spacing w:val="-2"/>
          <w:sz w:val="28"/>
          <w:szCs w:val="28"/>
          <w:lang w:val="de-DE"/>
        </w:rPr>
        <w:t>1)</w:t>
      </w:r>
      <w:r w:rsidR="008F14B6" w:rsidRPr="00CF2201">
        <w:rPr>
          <w:spacing w:val="-2"/>
          <w:sz w:val="28"/>
          <w:szCs w:val="28"/>
          <w:lang w:val="de-DE"/>
        </w:rPr>
        <w:t xml:space="preserve"> H</w:t>
      </w:r>
      <w:r w:rsidR="006E17AD" w:rsidRPr="00CF2201">
        <w:rPr>
          <w:spacing w:val="-2"/>
          <w:sz w:val="28"/>
          <w:szCs w:val="28"/>
          <w:lang w:val="de-DE"/>
        </w:rPr>
        <w:t>oàn thiện Tờ trình theo mẫu chung</w:t>
      </w:r>
      <w:r w:rsidR="008F14B6" w:rsidRPr="00CF2201">
        <w:rPr>
          <w:spacing w:val="-2"/>
          <w:sz w:val="28"/>
          <w:szCs w:val="28"/>
          <w:lang w:val="de-DE"/>
        </w:rPr>
        <w:t>.</w:t>
      </w:r>
    </w:p>
    <w:p w:rsidR="00BB4763" w:rsidRPr="00CF2201" w:rsidRDefault="00B01790" w:rsidP="006806D4">
      <w:pPr>
        <w:spacing w:before="120" w:line="340" w:lineRule="exact"/>
        <w:ind w:firstLine="720"/>
        <w:jc w:val="both"/>
        <w:rPr>
          <w:sz w:val="28"/>
          <w:szCs w:val="28"/>
          <w:lang w:val="sv-SE"/>
        </w:rPr>
      </w:pPr>
      <w:r>
        <w:rPr>
          <w:spacing w:val="-2"/>
          <w:sz w:val="28"/>
          <w:szCs w:val="28"/>
          <w:lang w:val="de-DE"/>
        </w:rPr>
        <w:t>2)</w:t>
      </w:r>
      <w:r w:rsidR="008F14B6" w:rsidRPr="00CF2201">
        <w:rPr>
          <w:spacing w:val="-2"/>
          <w:sz w:val="28"/>
          <w:szCs w:val="28"/>
          <w:lang w:val="de-DE"/>
        </w:rPr>
        <w:t xml:space="preserve"> H</w:t>
      </w:r>
      <w:r w:rsidR="006E17AD" w:rsidRPr="00CF2201">
        <w:rPr>
          <w:sz w:val="28"/>
          <w:szCs w:val="28"/>
          <w:lang w:val="sv-SE"/>
        </w:rPr>
        <w:t>oàn thiện</w:t>
      </w:r>
      <w:r>
        <w:rPr>
          <w:sz w:val="28"/>
          <w:szCs w:val="28"/>
          <w:lang w:val="sv-SE"/>
        </w:rPr>
        <w:t>, ch</w:t>
      </w:r>
      <w:r w:rsidRPr="00B01790">
        <w:rPr>
          <w:sz w:val="28"/>
          <w:szCs w:val="28"/>
          <w:lang w:val="sv-SE"/>
        </w:rPr>
        <w:t>ỉnh</w:t>
      </w:r>
      <w:r>
        <w:rPr>
          <w:sz w:val="28"/>
          <w:szCs w:val="28"/>
          <w:lang w:val="sv-SE"/>
        </w:rPr>
        <w:t xml:space="preserve"> l</w:t>
      </w:r>
      <w:r w:rsidRPr="00B01790">
        <w:rPr>
          <w:sz w:val="28"/>
          <w:szCs w:val="28"/>
          <w:lang w:val="sv-SE"/>
        </w:rPr>
        <w:t>ý</w:t>
      </w:r>
      <w:r w:rsidR="006E17AD" w:rsidRPr="00CF2201">
        <w:rPr>
          <w:sz w:val="28"/>
          <w:szCs w:val="28"/>
          <w:lang w:val="sv-SE"/>
        </w:rPr>
        <w:t xml:space="preserve"> Báo cáo đánh giá tác động theo hướng đánh giá</w:t>
      </w:r>
      <w:r w:rsidR="00A50865" w:rsidRPr="00CF2201">
        <w:rPr>
          <w:sz w:val="28"/>
          <w:szCs w:val="28"/>
          <w:lang w:val="sv-SE"/>
        </w:rPr>
        <w:t xml:space="preserve"> toàn diện</w:t>
      </w:r>
      <w:r w:rsidR="006E17AD" w:rsidRPr="00CF2201">
        <w:rPr>
          <w:sz w:val="28"/>
          <w:szCs w:val="28"/>
          <w:lang w:val="sv-SE"/>
        </w:rPr>
        <w:t xml:space="preserve"> tác động của từng chính sách</w:t>
      </w:r>
      <w:r w:rsidR="00BB4763" w:rsidRPr="00CF2201">
        <w:rPr>
          <w:sz w:val="28"/>
          <w:szCs w:val="28"/>
          <w:lang w:val="sv-SE"/>
        </w:rPr>
        <w:t xml:space="preserve"> trên cơ sở bảo đảm tính khả thi của Luật</w:t>
      </w:r>
      <w:r w:rsidR="008F14B6" w:rsidRPr="00CF2201">
        <w:rPr>
          <w:sz w:val="28"/>
          <w:szCs w:val="28"/>
          <w:lang w:val="sv-SE"/>
        </w:rPr>
        <w:t>,</w:t>
      </w:r>
      <w:r w:rsidR="00BB4763" w:rsidRPr="00CF2201">
        <w:rPr>
          <w:sz w:val="28"/>
          <w:szCs w:val="28"/>
          <w:lang w:val="sv-SE"/>
        </w:rPr>
        <w:t xml:space="preserve"> bao gồm các nhóm chính sách về: áp dụng luật và giải quyết tranh chấp, quy hoạch, đầu tư kinh doanh, sở hữu và sử dụng đất đai, giấy phép xây dựng, quản lý môi trường, ưu đãi thuế, phí, lệ phí, ngân hàng, tài chính, ngân sách, nhà đầu tư chiến lược, lao động, việc làm, tiền lương, an sinh xã hội và đào tạo nghề, khởi nghiệp sáng tạo, xuất nhập cảnh, đi lại và tạm trú, vận chuyển quốc tế kết hợp nhiều điểm, người chơi casino, </w:t>
      </w:r>
      <w:r w:rsidR="00BC71D6">
        <w:rPr>
          <w:sz w:val="28"/>
          <w:szCs w:val="28"/>
          <w:lang w:val="sv-SE"/>
        </w:rPr>
        <w:t>t</w:t>
      </w:r>
      <w:r w:rsidR="00BC71D6" w:rsidRPr="00BC71D6">
        <w:rPr>
          <w:sz w:val="28"/>
          <w:szCs w:val="28"/>
          <w:lang w:val="sv-SE"/>
        </w:rPr>
        <w:t>ổ</w:t>
      </w:r>
      <w:r w:rsidR="00BC71D6">
        <w:rPr>
          <w:sz w:val="28"/>
          <w:szCs w:val="28"/>
          <w:lang w:val="sv-SE"/>
        </w:rPr>
        <w:t xml:space="preserve"> ch</w:t>
      </w:r>
      <w:r w:rsidR="00BC71D6" w:rsidRPr="00BC71D6">
        <w:rPr>
          <w:sz w:val="28"/>
          <w:szCs w:val="28"/>
          <w:lang w:val="sv-SE"/>
        </w:rPr>
        <w:t>ức</w:t>
      </w:r>
      <w:r w:rsidR="00BC71D6">
        <w:rPr>
          <w:sz w:val="28"/>
          <w:szCs w:val="28"/>
          <w:lang w:val="sv-SE"/>
        </w:rPr>
        <w:t xml:space="preserve"> v</w:t>
      </w:r>
      <w:r w:rsidR="00BC71D6" w:rsidRPr="00BC71D6">
        <w:rPr>
          <w:sz w:val="28"/>
          <w:szCs w:val="28"/>
          <w:lang w:val="sv-SE"/>
        </w:rPr>
        <w:t>à</w:t>
      </w:r>
      <w:r w:rsidR="00BC71D6">
        <w:rPr>
          <w:sz w:val="28"/>
          <w:szCs w:val="28"/>
          <w:lang w:val="sv-SE"/>
        </w:rPr>
        <w:t xml:space="preserve"> ho</w:t>
      </w:r>
      <w:r w:rsidR="00BC71D6" w:rsidRPr="00BC71D6">
        <w:rPr>
          <w:sz w:val="28"/>
          <w:szCs w:val="28"/>
          <w:lang w:val="sv-SE"/>
        </w:rPr>
        <w:t>ạt</w:t>
      </w:r>
      <w:r w:rsidR="00BC71D6">
        <w:rPr>
          <w:sz w:val="28"/>
          <w:szCs w:val="28"/>
          <w:lang w:val="sv-SE"/>
        </w:rPr>
        <w:t xml:space="preserve"> đ</w:t>
      </w:r>
      <w:r w:rsidR="00BC71D6" w:rsidRPr="00BC71D6">
        <w:rPr>
          <w:sz w:val="28"/>
          <w:szCs w:val="28"/>
          <w:lang w:val="sv-SE"/>
        </w:rPr>
        <w:t>ộng</w:t>
      </w:r>
      <w:r w:rsidR="00BC71D6">
        <w:rPr>
          <w:sz w:val="28"/>
          <w:szCs w:val="28"/>
          <w:lang w:val="sv-SE"/>
        </w:rPr>
        <w:t xml:space="preserve"> c</w:t>
      </w:r>
      <w:r w:rsidR="00BC71D6" w:rsidRPr="00BC71D6">
        <w:rPr>
          <w:sz w:val="28"/>
          <w:szCs w:val="28"/>
          <w:lang w:val="sv-SE"/>
        </w:rPr>
        <w:t>ủa</w:t>
      </w:r>
      <w:r w:rsidR="00BB4763" w:rsidRPr="00CF2201">
        <w:rPr>
          <w:sz w:val="28"/>
          <w:szCs w:val="28"/>
          <w:lang w:val="sv-SE"/>
        </w:rPr>
        <w:t xml:space="preserve"> Tòa án nhân dân, Viện kiểm sát nhân dân, cơ quan thi hành án</w:t>
      </w:r>
      <w:r w:rsidR="00BC71D6">
        <w:rPr>
          <w:sz w:val="28"/>
          <w:szCs w:val="28"/>
          <w:lang w:val="sv-SE"/>
        </w:rPr>
        <w:t xml:space="preserve"> t</w:t>
      </w:r>
      <w:r w:rsidR="00BC71D6" w:rsidRPr="00BC71D6">
        <w:rPr>
          <w:sz w:val="28"/>
          <w:szCs w:val="28"/>
          <w:lang w:val="sv-SE"/>
        </w:rPr>
        <w:t>ại</w:t>
      </w:r>
      <w:r w:rsidR="00BC71D6">
        <w:rPr>
          <w:sz w:val="28"/>
          <w:szCs w:val="28"/>
          <w:lang w:val="sv-SE"/>
        </w:rPr>
        <w:t xml:space="preserve"> </w:t>
      </w:r>
      <w:r w:rsidR="00BB4763" w:rsidRPr="00CF2201">
        <w:rPr>
          <w:sz w:val="28"/>
          <w:szCs w:val="28"/>
          <w:lang w:val="sv-SE"/>
        </w:rPr>
        <w:t xml:space="preserve">các </w:t>
      </w:r>
      <w:r w:rsidR="004931E2" w:rsidRPr="00CF2201">
        <w:rPr>
          <w:sz w:val="28"/>
          <w:szCs w:val="28"/>
          <w:lang w:val="sv-SE"/>
        </w:rPr>
        <w:t>Đặc khu</w:t>
      </w:r>
      <w:r w:rsidR="00BB4763" w:rsidRPr="00CF2201">
        <w:rPr>
          <w:sz w:val="28"/>
          <w:szCs w:val="28"/>
          <w:lang w:val="sv-SE"/>
        </w:rPr>
        <w:t>.</w:t>
      </w:r>
    </w:p>
    <w:p w:rsidR="008F14B6" w:rsidRPr="00CF2201" w:rsidRDefault="008F14B6" w:rsidP="006806D4">
      <w:pPr>
        <w:spacing w:before="120" w:line="340" w:lineRule="exact"/>
        <w:ind w:firstLine="720"/>
        <w:jc w:val="both"/>
        <w:rPr>
          <w:sz w:val="28"/>
          <w:szCs w:val="28"/>
          <w:lang w:val="sv-SE"/>
        </w:rPr>
      </w:pPr>
      <w:r w:rsidRPr="00CF2201">
        <w:rPr>
          <w:sz w:val="28"/>
          <w:szCs w:val="28"/>
          <w:lang w:val="sv-SE"/>
        </w:rPr>
        <w:t xml:space="preserve"> Đối với mỗi chính sách, </w:t>
      </w:r>
      <w:r w:rsidR="006668DF">
        <w:rPr>
          <w:sz w:val="28"/>
          <w:szCs w:val="28"/>
          <w:lang w:val="sv-SE"/>
        </w:rPr>
        <w:t>l</w:t>
      </w:r>
      <w:r w:rsidR="006668DF" w:rsidRPr="006668DF">
        <w:rPr>
          <w:sz w:val="28"/>
          <w:szCs w:val="28"/>
          <w:lang w:val="sv-SE"/>
        </w:rPr>
        <w:t>àm</w:t>
      </w:r>
      <w:r w:rsidR="006668DF">
        <w:rPr>
          <w:sz w:val="28"/>
          <w:szCs w:val="28"/>
          <w:lang w:val="sv-SE"/>
        </w:rPr>
        <w:t xml:space="preserve"> r</w:t>
      </w:r>
      <w:r w:rsidR="006668DF" w:rsidRPr="006668DF">
        <w:rPr>
          <w:sz w:val="28"/>
          <w:szCs w:val="28"/>
          <w:lang w:val="sv-SE"/>
        </w:rPr>
        <w:t>õ</w:t>
      </w:r>
      <w:r w:rsidRPr="00CF2201">
        <w:rPr>
          <w:sz w:val="28"/>
          <w:szCs w:val="28"/>
          <w:lang w:val="sv-SE"/>
        </w:rPr>
        <w:t xml:space="preserve"> những ưu điểm, lợi ích cho nhà đầu tư, lợi tích công, cho người dân </w:t>
      </w:r>
      <w:r w:rsidR="006668DF">
        <w:rPr>
          <w:sz w:val="28"/>
          <w:szCs w:val="28"/>
          <w:lang w:val="sv-SE"/>
        </w:rPr>
        <w:t>đ</w:t>
      </w:r>
      <w:r w:rsidR="006668DF" w:rsidRPr="006668DF">
        <w:rPr>
          <w:sz w:val="28"/>
          <w:szCs w:val="28"/>
          <w:lang w:val="sv-SE"/>
        </w:rPr>
        <w:t>ể</w:t>
      </w:r>
      <w:r w:rsidRPr="00CF2201">
        <w:rPr>
          <w:sz w:val="28"/>
          <w:szCs w:val="28"/>
          <w:lang w:val="sv-SE"/>
        </w:rPr>
        <w:t xml:space="preserve"> đạt được mục tiêu của </w:t>
      </w:r>
      <w:r w:rsidR="001A7600" w:rsidRPr="00CF2201">
        <w:rPr>
          <w:sz w:val="28"/>
          <w:szCs w:val="28"/>
          <w:lang w:val="sv-SE"/>
        </w:rPr>
        <w:t>Đặc khu</w:t>
      </w:r>
      <w:r w:rsidRPr="00CF2201">
        <w:rPr>
          <w:sz w:val="28"/>
          <w:szCs w:val="28"/>
          <w:lang w:val="sv-SE"/>
        </w:rPr>
        <w:t>; tác động tổng thể của việc ban hành Luật tới hệ thống pháp luật, kinh tế, xã hội, tổ chức bộ máy, tới lợi ích người dân, quốc gia, chính quyền địa phương do áp dụng luật.</w:t>
      </w:r>
    </w:p>
    <w:p w:rsidR="006E17AD" w:rsidRPr="00CF2201" w:rsidRDefault="00B01790" w:rsidP="006806D4">
      <w:pPr>
        <w:spacing w:before="120" w:line="340" w:lineRule="exact"/>
        <w:ind w:firstLine="720"/>
        <w:jc w:val="both"/>
        <w:rPr>
          <w:sz w:val="28"/>
          <w:szCs w:val="28"/>
          <w:lang w:val="sv-SE"/>
        </w:rPr>
      </w:pPr>
      <w:r>
        <w:rPr>
          <w:sz w:val="28"/>
          <w:szCs w:val="28"/>
          <w:lang w:val="sv-SE"/>
        </w:rPr>
        <w:t>3)</w:t>
      </w:r>
      <w:r w:rsidR="00BB4763" w:rsidRPr="00CF2201">
        <w:rPr>
          <w:sz w:val="28"/>
          <w:szCs w:val="28"/>
          <w:lang w:val="sv-SE"/>
        </w:rPr>
        <w:t xml:space="preserve"> Bổ </w:t>
      </w:r>
      <w:r w:rsidR="00A50865" w:rsidRPr="00CF2201">
        <w:rPr>
          <w:sz w:val="28"/>
          <w:szCs w:val="28"/>
          <w:lang w:val="sv-SE"/>
        </w:rPr>
        <w:t xml:space="preserve">sung </w:t>
      </w:r>
      <w:r w:rsidR="006668DF">
        <w:rPr>
          <w:sz w:val="28"/>
          <w:szCs w:val="28"/>
          <w:lang w:val="sv-SE"/>
        </w:rPr>
        <w:t>v</w:t>
      </w:r>
      <w:r w:rsidR="006668DF" w:rsidRPr="006668DF">
        <w:rPr>
          <w:sz w:val="28"/>
          <w:szCs w:val="28"/>
          <w:lang w:val="sv-SE"/>
        </w:rPr>
        <w:t>à</w:t>
      </w:r>
      <w:r w:rsidR="006668DF">
        <w:rPr>
          <w:sz w:val="28"/>
          <w:szCs w:val="28"/>
          <w:lang w:val="sv-SE"/>
        </w:rPr>
        <w:t>o</w:t>
      </w:r>
      <w:r w:rsidR="00BB4763" w:rsidRPr="00CF2201">
        <w:rPr>
          <w:sz w:val="28"/>
          <w:szCs w:val="28"/>
          <w:lang w:val="sv-SE"/>
        </w:rPr>
        <w:t xml:space="preserve"> </w:t>
      </w:r>
      <w:r w:rsidR="006668DF">
        <w:rPr>
          <w:sz w:val="28"/>
          <w:szCs w:val="28"/>
          <w:lang w:val="sv-SE"/>
        </w:rPr>
        <w:t>B</w:t>
      </w:r>
      <w:r w:rsidR="00A50865" w:rsidRPr="00CF2201">
        <w:rPr>
          <w:sz w:val="28"/>
          <w:szCs w:val="28"/>
          <w:lang w:val="sv-SE"/>
        </w:rPr>
        <w:t xml:space="preserve">áo cáo đánh giá </w:t>
      </w:r>
      <w:r w:rsidR="006668DF">
        <w:rPr>
          <w:sz w:val="28"/>
          <w:szCs w:val="28"/>
          <w:lang w:val="sv-SE"/>
        </w:rPr>
        <w:t>t</w:t>
      </w:r>
      <w:r w:rsidR="006668DF" w:rsidRPr="006668DF">
        <w:rPr>
          <w:sz w:val="28"/>
          <w:szCs w:val="28"/>
          <w:lang w:val="sv-SE"/>
        </w:rPr>
        <w:t>ác</w:t>
      </w:r>
      <w:r w:rsidR="006668DF">
        <w:rPr>
          <w:sz w:val="28"/>
          <w:szCs w:val="28"/>
          <w:lang w:val="sv-SE"/>
        </w:rPr>
        <w:t xml:space="preserve"> </w:t>
      </w:r>
      <w:r w:rsidR="006668DF" w:rsidRPr="006668DF">
        <w:rPr>
          <w:sz w:val="28"/>
          <w:szCs w:val="28"/>
          <w:lang w:val="sv-SE"/>
        </w:rPr>
        <w:t>động</w:t>
      </w:r>
      <w:r w:rsidR="006668DF">
        <w:rPr>
          <w:sz w:val="28"/>
          <w:szCs w:val="28"/>
          <w:lang w:val="sv-SE"/>
        </w:rPr>
        <w:t xml:space="preserve"> </w:t>
      </w:r>
      <w:r w:rsidR="00A50865" w:rsidRPr="00CF2201">
        <w:rPr>
          <w:sz w:val="28"/>
          <w:szCs w:val="28"/>
          <w:lang w:val="sv-SE"/>
        </w:rPr>
        <w:t xml:space="preserve">các nhân tố tạo nên thành công và những khó khăn, vướng mắc trong quá trình xây dựng các </w:t>
      </w:r>
      <w:r w:rsidR="004931E2" w:rsidRPr="00CF2201">
        <w:rPr>
          <w:sz w:val="28"/>
          <w:szCs w:val="28"/>
          <w:lang w:val="sv-SE"/>
        </w:rPr>
        <w:t>Đặc khu</w:t>
      </w:r>
      <w:r w:rsidR="00A50865" w:rsidRPr="00CF2201">
        <w:rPr>
          <w:sz w:val="28"/>
          <w:szCs w:val="28"/>
          <w:lang w:val="sv-SE"/>
        </w:rPr>
        <w:t>.</w:t>
      </w:r>
    </w:p>
    <w:p w:rsidR="00A50865" w:rsidRPr="00CF2201" w:rsidRDefault="00A50865" w:rsidP="006806D4">
      <w:pPr>
        <w:spacing w:before="120" w:line="340" w:lineRule="exact"/>
        <w:jc w:val="both"/>
        <w:rPr>
          <w:b/>
          <w:sz w:val="28"/>
          <w:szCs w:val="28"/>
          <w:lang w:val="sv-SE"/>
        </w:rPr>
      </w:pPr>
      <w:r w:rsidRPr="00CF2201">
        <w:rPr>
          <w:b/>
          <w:sz w:val="28"/>
          <w:szCs w:val="28"/>
          <w:lang w:val="sv-SE"/>
        </w:rPr>
        <w:tab/>
      </w:r>
      <w:r w:rsidR="00B112A6">
        <w:rPr>
          <w:b/>
          <w:sz w:val="28"/>
          <w:szCs w:val="28"/>
          <w:lang w:val="sv-SE"/>
        </w:rPr>
        <w:t>III</w:t>
      </w:r>
      <w:r w:rsidRPr="00CF2201">
        <w:rPr>
          <w:b/>
          <w:sz w:val="28"/>
          <w:szCs w:val="28"/>
          <w:lang w:val="sv-SE"/>
        </w:rPr>
        <w:t xml:space="preserve">. Về một số nội dung cụ thể của </w:t>
      </w:r>
      <w:r w:rsidR="004E69F2" w:rsidRPr="00CF2201">
        <w:rPr>
          <w:b/>
          <w:sz w:val="28"/>
          <w:szCs w:val="28"/>
          <w:lang w:val="sv-SE"/>
        </w:rPr>
        <w:t xml:space="preserve">dự </w:t>
      </w:r>
      <w:r w:rsidRPr="00CF2201">
        <w:rPr>
          <w:b/>
          <w:sz w:val="28"/>
          <w:szCs w:val="28"/>
          <w:lang w:val="sv-SE"/>
        </w:rPr>
        <w:t>thảo Luật</w:t>
      </w:r>
    </w:p>
    <w:p w:rsidR="00A50865" w:rsidRPr="00CF2201" w:rsidRDefault="00A50865" w:rsidP="006806D4">
      <w:pPr>
        <w:spacing w:before="120" w:line="340" w:lineRule="exact"/>
        <w:jc w:val="both"/>
        <w:rPr>
          <w:b/>
          <w:i/>
          <w:sz w:val="28"/>
          <w:szCs w:val="28"/>
          <w:lang w:val="sv-SE"/>
        </w:rPr>
      </w:pPr>
      <w:r w:rsidRPr="00CF2201">
        <w:rPr>
          <w:b/>
          <w:i/>
          <w:sz w:val="28"/>
          <w:szCs w:val="28"/>
          <w:lang w:val="sv-SE"/>
        </w:rPr>
        <w:tab/>
        <w:t>1. Về phạm vi điều chỉnh của dự án luật</w:t>
      </w:r>
    </w:p>
    <w:p w:rsidR="00A50865" w:rsidRPr="00CF2201" w:rsidRDefault="001608CA" w:rsidP="006806D4">
      <w:pPr>
        <w:spacing w:before="120" w:line="340" w:lineRule="exact"/>
        <w:ind w:firstLine="720"/>
        <w:jc w:val="both"/>
        <w:rPr>
          <w:sz w:val="28"/>
          <w:szCs w:val="28"/>
        </w:rPr>
      </w:pPr>
      <w:r>
        <w:rPr>
          <w:color w:val="000000"/>
          <w:sz w:val="28"/>
          <w:szCs w:val="28"/>
        </w:rPr>
        <w:t>Ti</w:t>
      </w:r>
      <w:r w:rsidRPr="001608CA">
        <w:rPr>
          <w:color w:val="000000"/>
          <w:sz w:val="28"/>
          <w:szCs w:val="28"/>
        </w:rPr>
        <w:t>ế</w:t>
      </w:r>
      <w:r>
        <w:rPr>
          <w:color w:val="000000"/>
          <w:sz w:val="28"/>
          <w:szCs w:val="28"/>
        </w:rPr>
        <w:t>p thu</w:t>
      </w:r>
      <w:r w:rsidR="00A50865" w:rsidRPr="00CF2201">
        <w:rPr>
          <w:color w:val="000000"/>
          <w:sz w:val="28"/>
          <w:szCs w:val="28"/>
        </w:rPr>
        <w:t xml:space="preserve"> ý kiến của Hội đồng thẩm định, tại Điều 1 dự thảo </w:t>
      </w:r>
      <w:r>
        <w:rPr>
          <w:color w:val="000000"/>
          <w:sz w:val="28"/>
          <w:szCs w:val="28"/>
        </w:rPr>
        <w:t>L</w:t>
      </w:r>
      <w:r w:rsidR="00A50865" w:rsidRPr="00CF2201">
        <w:rPr>
          <w:color w:val="000000"/>
          <w:sz w:val="28"/>
          <w:szCs w:val="28"/>
        </w:rPr>
        <w:t>uật, phạm vi điều chỉnh được quy định như sau: "</w:t>
      </w:r>
      <w:r w:rsidR="00A50865" w:rsidRPr="00CF2201">
        <w:rPr>
          <w:sz w:val="28"/>
          <w:szCs w:val="28"/>
        </w:rPr>
        <w:t>Luật này quy định về quy hoạch, chính sách phát triển kinh tế - xã hội, tổ chức và hoạt động đối với đơn vị hành chính - kinh tế đặc biệt Vân Đồn, Bắc Vân Phong và Phú Quốc".</w:t>
      </w:r>
    </w:p>
    <w:p w:rsidR="00925920" w:rsidRPr="00CF2201" w:rsidRDefault="00925920" w:rsidP="006806D4">
      <w:pPr>
        <w:spacing w:before="120" w:line="340" w:lineRule="exact"/>
        <w:ind w:firstLine="720"/>
        <w:jc w:val="both"/>
        <w:rPr>
          <w:rFonts w:eastAsia="Calibri"/>
          <w:b/>
          <w:i/>
          <w:noProof/>
          <w:sz w:val="28"/>
          <w:szCs w:val="22"/>
          <w:lang w:val="nl-NL"/>
        </w:rPr>
      </w:pPr>
      <w:r w:rsidRPr="00CF2201">
        <w:rPr>
          <w:rFonts w:eastAsia="Calibri"/>
          <w:b/>
          <w:i/>
          <w:noProof/>
          <w:sz w:val="28"/>
          <w:szCs w:val="22"/>
          <w:lang w:val="nl-NL"/>
        </w:rPr>
        <w:t xml:space="preserve">2. Về nguyên tắc áp dụng pháp Luật </w:t>
      </w:r>
    </w:p>
    <w:p w:rsidR="00925920" w:rsidRPr="004E69F2" w:rsidRDefault="007B602B">
      <w:pPr>
        <w:spacing w:before="120" w:line="340" w:lineRule="exact"/>
        <w:ind w:firstLine="720"/>
        <w:jc w:val="both"/>
        <w:rPr>
          <w:rFonts w:eastAsia="Calibri"/>
          <w:spacing w:val="-2"/>
          <w:sz w:val="28"/>
          <w:szCs w:val="28"/>
        </w:rPr>
      </w:pPr>
      <w:r w:rsidRPr="00CF2201">
        <w:rPr>
          <w:rFonts w:eastAsia="Calibri"/>
          <w:spacing w:val="-2"/>
          <w:sz w:val="28"/>
          <w:szCs w:val="28"/>
        </w:rPr>
        <w:t>Ban soạn thảo</w:t>
      </w:r>
      <w:r w:rsidR="00925920" w:rsidRPr="00CF2201">
        <w:rPr>
          <w:rFonts w:eastAsia="Calibri"/>
          <w:spacing w:val="-2"/>
          <w:sz w:val="28"/>
          <w:szCs w:val="28"/>
        </w:rPr>
        <w:t xml:space="preserve"> đã tiếp thu ý kiến thẩm định nêu trên, chỉnh lý nội dung nêu trên tại Điều 5 của dự thảo Luật để đảm bảo tính chất đặc biệt của Luật này và mối quan hệ giữa Luật này với các Luật hiện hành. Đồng thời, đã lồng ghép việc đánh giá tác động của quy định </w:t>
      </w:r>
      <w:r w:rsidR="00577056">
        <w:rPr>
          <w:rFonts w:eastAsia="Calibri"/>
          <w:spacing w:val="-2"/>
          <w:sz w:val="28"/>
          <w:szCs w:val="28"/>
        </w:rPr>
        <w:t>n</w:t>
      </w:r>
      <w:r w:rsidR="00577056" w:rsidRPr="00577056">
        <w:rPr>
          <w:rFonts w:eastAsia="Calibri"/>
          <w:spacing w:val="-2"/>
          <w:sz w:val="28"/>
          <w:szCs w:val="28"/>
        </w:rPr>
        <w:t>ày</w:t>
      </w:r>
      <w:r w:rsidR="00577056">
        <w:rPr>
          <w:rFonts w:eastAsia="Calibri"/>
          <w:spacing w:val="-2"/>
          <w:sz w:val="28"/>
          <w:szCs w:val="28"/>
        </w:rPr>
        <w:t xml:space="preserve"> </w:t>
      </w:r>
      <w:r w:rsidR="00925920" w:rsidRPr="00CF2201">
        <w:rPr>
          <w:rFonts w:eastAsia="Calibri"/>
          <w:spacing w:val="-2"/>
          <w:sz w:val="28"/>
          <w:szCs w:val="28"/>
        </w:rPr>
        <w:t xml:space="preserve">đối với môi trường đầu tư kinh doanh, hệ thống pháp luật, cam kết quốc tế có liên quan, cơ chế quản lý và thi hành pháp luật tại Báo cáo đánh giá tác động của dự án Luật. </w:t>
      </w:r>
    </w:p>
    <w:p w:rsidR="00925920" w:rsidRPr="00CF2201" w:rsidRDefault="00925920" w:rsidP="006806D4">
      <w:pPr>
        <w:spacing w:before="120" w:line="340" w:lineRule="exact"/>
        <w:ind w:firstLine="720"/>
        <w:jc w:val="both"/>
        <w:rPr>
          <w:rFonts w:eastAsia="Calibri"/>
          <w:spacing w:val="-2"/>
          <w:sz w:val="28"/>
          <w:szCs w:val="28"/>
        </w:rPr>
      </w:pPr>
      <w:r w:rsidRPr="00CF2201">
        <w:rPr>
          <w:rFonts w:eastAsia="Calibri"/>
          <w:spacing w:val="-2"/>
          <w:sz w:val="28"/>
          <w:szCs w:val="28"/>
        </w:rPr>
        <w:t xml:space="preserve">Ngoài ra, thẩm quyền ban hành văn bản quy phạm pháp luật </w:t>
      </w:r>
      <w:r w:rsidR="00577056">
        <w:rPr>
          <w:rFonts w:eastAsia="Calibri"/>
          <w:spacing w:val="-2"/>
          <w:sz w:val="28"/>
          <w:szCs w:val="28"/>
        </w:rPr>
        <w:t>c</w:t>
      </w:r>
      <w:r w:rsidR="00577056" w:rsidRPr="00577056">
        <w:rPr>
          <w:rFonts w:eastAsia="Calibri"/>
          <w:spacing w:val="-2"/>
          <w:sz w:val="28"/>
          <w:szCs w:val="28"/>
        </w:rPr>
        <w:t>ủa</w:t>
      </w:r>
      <w:r w:rsidR="00577056">
        <w:rPr>
          <w:rFonts w:eastAsia="Calibri"/>
          <w:spacing w:val="-2"/>
          <w:sz w:val="28"/>
          <w:szCs w:val="28"/>
        </w:rPr>
        <w:t xml:space="preserve"> ch</w:t>
      </w:r>
      <w:r w:rsidR="00577056" w:rsidRPr="00577056">
        <w:rPr>
          <w:rFonts w:eastAsia="Calibri"/>
          <w:spacing w:val="-2"/>
          <w:sz w:val="28"/>
          <w:szCs w:val="28"/>
        </w:rPr>
        <w:t>ín</w:t>
      </w:r>
      <w:r w:rsidR="00577056">
        <w:rPr>
          <w:rFonts w:eastAsia="Calibri"/>
          <w:spacing w:val="-2"/>
          <w:sz w:val="28"/>
          <w:szCs w:val="28"/>
        </w:rPr>
        <w:t>h quy</w:t>
      </w:r>
      <w:r w:rsidR="00577056" w:rsidRPr="00577056">
        <w:rPr>
          <w:rFonts w:eastAsia="Calibri"/>
          <w:spacing w:val="-2"/>
          <w:sz w:val="28"/>
          <w:szCs w:val="28"/>
        </w:rPr>
        <w:t>ề</w:t>
      </w:r>
      <w:r w:rsidR="00577056">
        <w:rPr>
          <w:rFonts w:eastAsia="Calibri"/>
          <w:spacing w:val="-2"/>
          <w:sz w:val="28"/>
          <w:szCs w:val="28"/>
        </w:rPr>
        <w:t xml:space="preserve">n </w:t>
      </w:r>
      <w:r w:rsidR="00577056" w:rsidRPr="00577056">
        <w:rPr>
          <w:rFonts w:eastAsia="Calibri"/>
          <w:spacing w:val="-2"/>
          <w:sz w:val="28"/>
          <w:szCs w:val="28"/>
        </w:rPr>
        <w:t>Đặc</w:t>
      </w:r>
      <w:r w:rsidR="00577056">
        <w:rPr>
          <w:rFonts w:eastAsia="Calibri"/>
          <w:spacing w:val="-2"/>
          <w:sz w:val="28"/>
          <w:szCs w:val="28"/>
        </w:rPr>
        <w:t xml:space="preserve"> khu v</w:t>
      </w:r>
      <w:r w:rsidR="00577056" w:rsidRPr="00577056">
        <w:rPr>
          <w:rFonts w:eastAsia="Calibri"/>
          <w:spacing w:val="-2"/>
          <w:sz w:val="28"/>
          <w:szCs w:val="28"/>
        </w:rPr>
        <w:t>ề</w:t>
      </w:r>
      <w:r w:rsidRPr="00CF2201">
        <w:rPr>
          <w:rFonts w:eastAsia="Calibri"/>
          <w:spacing w:val="-2"/>
          <w:sz w:val="28"/>
          <w:szCs w:val="28"/>
        </w:rPr>
        <w:t xml:space="preserve"> quy định hồ sơ, trình tự, thủ tục đầu tư kinh doanh đã được</w:t>
      </w:r>
      <w:r w:rsidR="00577056">
        <w:rPr>
          <w:rFonts w:eastAsia="Calibri"/>
          <w:spacing w:val="-2"/>
          <w:sz w:val="28"/>
          <w:szCs w:val="28"/>
        </w:rPr>
        <w:t xml:space="preserve"> b</w:t>
      </w:r>
      <w:r w:rsidR="00577056" w:rsidRPr="00577056">
        <w:rPr>
          <w:rFonts w:eastAsia="Calibri"/>
          <w:spacing w:val="-2"/>
          <w:sz w:val="28"/>
          <w:szCs w:val="28"/>
        </w:rPr>
        <w:t>ổ</w:t>
      </w:r>
      <w:r w:rsidR="00577056">
        <w:rPr>
          <w:rFonts w:eastAsia="Calibri"/>
          <w:spacing w:val="-2"/>
          <w:sz w:val="28"/>
          <w:szCs w:val="28"/>
        </w:rPr>
        <w:t xml:space="preserve"> sung</w:t>
      </w:r>
      <w:r w:rsidRPr="00CF2201">
        <w:rPr>
          <w:rFonts w:eastAsia="Calibri"/>
          <w:spacing w:val="-2"/>
          <w:sz w:val="28"/>
          <w:szCs w:val="28"/>
        </w:rPr>
        <w:t xml:space="preserve"> </w:t>
      </w:r>
      <w:r w:rsidR="00577056">
        <w:rPr>
          <w:rFonts w:eastAsia="Calibri"/>
          <w:spacing w:val="-2"/>
          <w:sz w:val="28"/>
          <w:szCs w:val="28"/>
        </w:rPr>
        <w:t>v</w:t>
      </w:r>
      <w:r w:rsidR="00577056" w:rsidRPr="00577056">
        <w:rPr>
          <w:rFonts w:eastAsia="Calibri"/>
          <w:spacing w:val="-2"/>
          <w:sz w:val="28"/>
          <w:szCs w:val="28"/>
        </w:rPr>
        <w:t>à</w:t>
      </w:r>
      <w:r w:rsidR="00577056">
        <w:rPr>
          <w:rFonts w:eastAsia="Calibri"/>
          <w:spacing w:val="-2"/>
          <w:sz w:val="28"/>
          <w:szCs w:val="28"/>
        </w:rPr>
        <w:t xml:space="preserve">o </w:t>
      </w:r>
      <w:r w:rsidRPr="00CF2201">
        <w:rPr>
          <w:rFonts w:eastAsia="Calibri"/>
          <w:spacing w:val="-2"/>
          <w:sz w:val="28"/>
          <w:szCs w:val="28"/>
        </w:rPr>
        <w:t xml:space="preserve">Điều </w:t>
      </w:r>
      <w:r w:rsidR="004931E2" w:rsidRPr="00CF2201">
        <w:rPr>
          <w:rFonts w:eastAsia="Calibri"/>
          <w:spacing w:val="-2"/>
          <w:sz w:val="28"/>
          <w:szCs w:val="28"/>
        </w:rPr>
        <w:t>4</w:t>
      </w:r>
      <w:r w:rsidR="00A86F83">
        <w:rPr>
          <w:rFonts w:eastAsia="Calibri"/>
          <w:spacing w:val="-2"/>
          <w:sz w:val="28"/>
          <w:szCs w:val="28"/>
        </w:rPr>
        <w:t>8</w:t>
      </w:r>
      <w:r w:rsidR="004931E2" w:rsidRPr="00CF2201">
        <w:rPr>
          <w:rFonts w:eastAsia="Calibri"/>
          <w:spacing w:val="-2"/>
          <w:sz w:val="28"/>
          <w:szCs w:val="28"/>
        </w:rPr>
        <w:t xml:space="preserve"> </w:t>
      </w:r>
      <w:r w:rsidRPr="00CF2201">
        <w:rPr>
          <w:rFonts w:eastAsia="Calibri"/>
          <w:spacing w:val="-2"/>
          <w:sz w:val="28"/>
          <w:szCs w:val="28"/>
        </w:rPr>
        <w:t xml:space="preserve">của </w:t>
      </w:r>
      <w:r w:rsidR="004E69F2" w:rsidRPr="00CF2201">
        <w:rPr>
          <w:rFonts w:eastAsia="Calibri"/>
          <w:spacing w:val="-2"/>
          <w:sz w:val="28"/>
          <w:szCs w:val="28"/>
        </w:rPr>
        <w:t xml:space="preserve">dự </w:t>
      </w:r>
      <w:r w:rsidRPr="00CF2201">
        <w:rPr>
          <w:rFonts w:eastAsia="Calibri"/>
          <w:spacing w:val="-2"/>
          <w:sz w:val="28"/>
          <w:szCs w:val="28"/>
        </w:rPr>
        <w:t xml:space="preserve">thảo Luật.  </w:t>
      </w:r>
    </w:p>
    <w:p w:rsidR="00925920" w:rsidRPr="00CF2201" w:rsidRDefault="00925920" w:rsidP="006806D4">
      <w:pPr>
        <w:spacing w:before="120" w:line="340" w:lineRule="exact"/>
        <w:ind w:firstLine="720"/>
        <w:jc w:val="both"/>
        <w:rPr>
          <w:rFonts w:eastAsia="Calibri"/>
          <w:b/>
          <w:i/>
          <w:noProof/>
          <w:sz w:val="28"/>
          <w:szCs w:val="22"/>
          <w:lang w:val="nl-NL"/>
        </w:rPr>
      </w:pPr>
      <w:r w:rsidRPr="00CF2201">
        <w:rPr>
          <w:rFonts w:eastAsia="Calibri"/>
          <w:b/>
          <w:i/>
          <w:noProof/>
          <w:sz w:val="28"/>
          <w:szCs w:val="22"/>
          <w:lang w:val="nl-NL"/>
        </w:rPr>
        <w:t>3. Về cơ chế giải quyết tranh chấp</w:t>
      </w:r>
    </w:p>
    <w:p w:rsidR="00925920" w:rsidRPr="00CF2201" w:rsidRDefault="00925920" w:rsidP="006806D4">
      <w:pPr>
        <w:spacing w:before="120" w:line="340" w:lineRule="exact"/>
        <w:ind w:firstLine="720"/>
        <w:jc w:val="both"/>
        <w:rPr>
          <w:rFonts w:eastAsia="Calibri"/>
          <w:b/>
          <w:i/>
          <w:spacing w:val="-2"/>
          <w:sz w:val="28"/>
          <w:szCs w:val="28"/>
        </w:rPr>
      </w:pPr>
      <w:r w:rsidRPr="00CF2201">
        <w:rPr>
          <w:rFonts w:eastAsia="Calibri"/>
          <w:b/>
          <w:i/>
          <w:spacing w:val="-2"/>
          <w:sz w:val="28"/>
          <w:szCs w:val="28"/>
        </w:rPr>
        <w:t>3.1. Về nguyên tắc áp dụng pháp luật nước ngoài</w:t>
      </w:r>
    </w:p>
    <w:p w:rsidR="00925920" w:rsidRPr="00CF2201" w:rsidRDefault="004931E2" w:rsidP="006806D4">
      <w:pPr>
        <w:spacing w:before="120" w:line="340" w:lineRule="exact"/>
        <w:jc w:val="both"/>
        <w:rPr>
          <w:sz w:val="28"/>
          <w:szCs w:val="28"/>
          <w:lang w:val="de-DE"/>
        </w:rPr>
      </w:pPr>
      <w:r w:rsidRPr="00CF2201">
        <w:rPr>
          <w:sz w:val="28"/>
          <w:szCs w:val="28"/>
          <w:lang w:val="de-DE"/>
        </w:rPr>
        <w:tab/>
      </w:r>
      <w:r w:rsidR="007B602B" w:rsidRPr="00CF2201">
        <w:rPr>
          <w:sz w:val="28"/>
          <w:szCs w:val="28"/>
          <w:lang w:val="de-DE"/>
        </w:rPr>
        <w:t>Ban soạn thảo</w:t>
      </w:r>
      <w:r w:rsidR="00925920" w:rsidRPr="00CF2201">
        <w:rPr>
          <w:sz w:val="28"/>
          <w:szCs w:val="28"/>
          <w:lang w:val="de-DE"/>
        </w:rPr>
        <w:t xml:space="preserve"> đã tiếp thu về cơ bản ý kiến </w:t>
      </w:r>
      <w:r w:rsidRPr="00CF2201">
        <w:rPr>
          <w:sz w:val="28"/>
          <w:szCs w:val="28"/>
          <w:lang w:val="de-DE"/>
        </w:rPr>
        <w:t>của Hội đồng thẩm định</w:t>
      </w:r>
      <w:r w:rsidR="00925920" w:rsidRPr="00CF2201">
        <w:rPr>
          <w:sz w:val="28"/>
          <w:szCs w:val="28"/>
          <w:lang w:val="de-DE"/>
        </w:rPr>
        <w:t xml:space="preserve"> và đã chỉnh lý nội dung này tại Điều 6 dự thảo Luật theo hướng quy định có tính nguyên tắc việc cho phép nhà đầu tư được thỏa thuận lựa chọn pháp luật áp dụng đối với hợp đồng đầu tư, thương mại, dân sự có yếu tố nước ngoài tại </w:t>
      </w:r>
      <w:r w:rsidR="001A7600" w:rsidRPr="00CF2201">
        <w:rPr>
          <w:sz w:val="28"/>
          <w:szCs w:val="28"/>
          <w:lang w:val="sv-SE"/>
        </w:rPr>
        <w:t>Đặc khu</w:t>
      </w:r>
      <w:r w:rsidR="00925920" w:rsidRPr="00CF2201">
        <w:rPr>
          <w:sz w:val="28"/>
          <w:szCs w:val="28"/>
          <w:lang w:val="sv-SE"/>
        </w:rPr>
        <w:t xml:space="preserve"> phù hợp với quy định của Bộ luật dân sự.</w:t>
      </w:r>
      <w:r w:rsidR="00925920" w:rsidRPr="00CF2201">
        <w:rPr>
          <w:sz w:val="28"/>
          <w:szCs w:val="28"/>
          <w:lang w:val="de-DE"/>
        </w:rPr>
        <w:t xml:space="preserve"> </w:t>
      </w:r>
    </w:p>
    <w:p w:rsidR="00925920" w:rsidRPr="00CF2201" w:rsidRDefault="00925920" w:rsidP="006806D4">
      <w:pPr>
        <w:widowControl w:val="0"/>
        <w:spacing w:before="120" w:line="340" w:lineRule="exact"/>
        <w:jc w:val="both"/>
        <w:rPr>
          <w:sz w:val="28"/>
          <w:szCs w:val="28"/>
          <w:lang w:val="de-DE"/>
        </w:rPr>
      </w:pPr>
      <w:r w:rsidRPr="00CF2201">
        <w:rPr>
          <w:sz w:val="28"/>
          <w:szCs w:val="28"/>
          <w:lang w:val="de-DE"/>
        </w:rPr>
        <w:tab/>
        <w:t xml:space="preserve">Tuy nhiên, </w:t>
      </w:r>
      <w:r w:rsidR="007B602B" w:rsidRPr="00CF2201">
        <w:rPr>
          <w:sz w:val="28"/>
          <w:szCs w:val="28"/>
          <w:lang w:val="de-DE"/>
        </w:rPr>
        <w:t>Ban</w:t>
      </w:r>
      <w:r w:rsidRPr="00CF2201">
        <w:rPr>
          <w:sz w:val="28"/>
          <w:szCs w:val="28"/>
          <w:lang w:val="de-DE"/>
        </w:rPr>
        <w:t xml:space="preserve"> soạn thảo đề nghị không thực hiện nguyên tắc áp dụng pháp luật nước ngoài theo quy định tại điểm a khoản 1 Điều 670, Bộ luật dân sự 2015 đối với các giao dịch nêu trên vì những lý do sau:</w:t>
      </w:r>
    </w:p>
    <w:p w:rsidR="00925920" w:rsidRPr="00CF2201" w:rsidRDefault="00925920" w:rsidP="006806D4">
      <w:pPr>
        <w:widowControl w:val="0"/>
        <w:spacing w:before="120" w:line="340" w:lineRule="exact"/>
        <w:jc w:val="both"/>
        <w:rPr>
          <w:sz w:val="28"/>
          <w:szCs w:val="28"/>
          <w:lang w:val="de-DE"/>
        </w:rPr>
      </w:pPr>
      <w:r w:rsidRPr="00CF2201">
        <w:rPr>
          <w:sz w:val="28"/>
          <w:szCs w:val="28"/>
          <w:lang w:val="de-DE"/>
        </w:rPr>
        <w:tab/>
      </w:r>
      <w:r w:rsidRPr="00CF2201">
        <w:rPr>
          <w:i/>
          <w:sz w:val="28"/>
          <w:szCs w:val="28"/>
          <w:lang w:val="de-DE"/>
        </w:rPr>
        <w:t>Một là,</w:t>
      </w:r>
      <w:r w:rsidRPr="00CF2201">
        <w:rPr>
          <w:sz w:val="28"/>
          <w:szCs w:val="28"/>
          <w:lang w:val="de-DE"/>
        </w:rPr>
        <w:t xml:space="preserve"> theo Điểm a khoản 1 Điều 670 nêu trên, việc áp dụng pháp luật nước ngoài chỉ được thực hiện trong trường hợp hậu quả của việc áp dụng đó không trái với các nguyên tắc cơ bản của pháp luật Việt Nam. Ngoài những nguyên tắc cơ bản của pháp luật dân sự được quy định tại Điều 3 Bộ luật dân sự không quy định khái niệm hoặc liệt kê các nguyên tắc cơ bản của Việt Nam, đồng thời cũng không quy định trường hợp nào được xác định là trái với nguyên tắc cơ bản của pháp luật Việt Nam. Việc nêu chung chung như quy định tại điểm a khoản 1 Điều 670 là không khả thi trên thực tế, gây nhiều khó khăn trong việc thực hiện pháp luật, đặc biệt là trong quá trình đàm phán giữa cơ quan nhà nước có thẩm quyền của Việt Nam và nhà đầu tư nước ngoài về nguyên tắc áp dụng pháp luật nước ngoài theo các hợp đồng PPP. </w:t>
      </w:r>
      <w:r w:rsidRPr="00CF2201">
        <w:rPr>
          <w:sz w:val="28"/>
          <w:szCs w:val="28"/>
          <w:lang w:val="de-DE"/>
        </w:rPr>
        <w:tab/>
        <w:t xml:space="preserve"> </w:t>
      </w:r>
    </w:p>
    <w:p w:rsidR="00925920" w:rsidRPr="00CF2201" w:rsidRDefault="00925920" w:rsidP="006806D4">
      <w:pPr>
        <w:spacing w:before="120" w:line="340" w:lineRule="exact"/>
        <w:ind w:firstLine="720"/>
        <w:jc w:val="both"/>
        <w:rPr>
          <w:rFonts w:eastAsia="Calibri"/>
          <w:sz w:val="28"/>
          <w:szCs w:val="28"/>
          <w:lang w:val="de-DE"/>
        </w:rPr>
      </w:pPr>
      <w:r w:rsidRPr="00CF2201">
        <w:rPr>
          <w:rFonts w:eastAsia="Calibri"/>
          <w:i/>
          <w:sz w:val="28"/>
          <w:szCs w:val="28"/>
          <w:lang w:val="de-DE"/>
        </w:rPr>
        <w:t>Hai là,</w:t>
      </w:r>
      <w:r w:rsidRPr="00CF2201">
        <w:rPr>
          <w:rFonts w:eastAsia="Calibri"/>
          <w:sz w:val="28"/>
          <w:szCs w:val="28"/>
          <w:lang w:val="de-DE"/>
        </w:rPr>
        <w:t xml:space="preserve"> theo quy định tại điểm a khoản 1 Điều 670 nêu trên, khi giao kết hợp đồng có yếu tố nước ngoài, các bên có thể thỏa thuận lựa chọn áp dụng pháp luật nước ngoài, nhưng khi tranh chấp phát sinh, tòa án hoặc trọng tài có thể từ chối áp dụng pháp luật mà các bên lựa chọn. Điều này không bảo đảm tính minh bạch, dự đoán trước của hợp đồng, gây nhiều rủi ro cho việc thực hiện các giao dịch có yếu tố nước ngoài.</w:t>
      </w:r>
    </w:p>
    <w:p w:rsidR="00925920" w:rsidRDefault="00925920" w:rsidP="006806D4">
      <w:pPr>
        <w:spacing w:before="120" w:line="340" w:lineRule="exact"/>
        <w:ind w:firstLine="720"/>
        <w:jc w:val="both"/>
        <w:rPr>
          <w:rFonts w:eastAsia="Calibri"/>
          <w:sz w:val="28"/>
          <w:szCs w:val="28"/>
          <w:lang w:val="de-DE"/>
        </w:rPr>
      </w:pPr>
      <w:r w:rsidRPr="00CF2201">
        <w:rPr>
          <w:rFonts w:eastAsia="Calibri"/>
          <w:sz w:val="28"/>
          <w:szCs w:val="28"/>
          <w:lang w:val="de-DE"/>
        </w:rPr>
        <w:t xml:space="preserve">Do vậy, để bảo đảm tính đột phá của Luật này, nâng cao sức cạnh tranh quốc tế, đồng thời góp phần củng cố niềm tin của nhà đầu tư nước ngoài về tính khả thi, hiệu quả của hệ thống pháp luật và cơ chế giải quyết tranh chấp tại Việt Nam theo thông lệ, tập quán quốc tế, </w:t>
      </w:r>
      <w:r w:rsidR="007B602B" w:rsidRPr="00CF2201">
        <w:rPr>
          <w:rFonts w:eastAsia="Calibri"/>
          <w:sz w:val="28"/>
          <w:szCs w:val="28"/>
          <w:lang w:val="de-DE"/>
        </w:rPr>
        <w:t>Ban</w:t>
      </w:r>
      <w:r w:rsidRPr="00CF2201">
        <w:rPr>
          <w:rFonts w:eastAsia="Calibri"/>
          <w:sz w:val="28"/>
          <w:szCs w:val="28"/>
          <w:lang w:val="de-DE"/>
        </w:rPr>
        <w:t xml:space="preserve"> soạn thảo đề nghị không áp dụng điểm a khoản 1 Điều 670 của Bộ luật dân sự 2015. </w:t>
      </w:r>
    </w:p>
    <w:p w:rsidR="00B112A6" w:rsidRPr="00CF2201" w:rsidRDefault="00B112A6" w:rsidP="006806D4">
      <w:pPr>
        <w:spacing w:before="120" w:line="340" w:lineRule="exact"/>
        <w:ind w:firstLine="720"/>
        <w:jc w:val="both"/>
        <w:rPr>
          <w:rFonts w:eastAsia="Calibri"/>
          <w:sz w:val="28"/>
          <w:szCs w:val="28"/>
          <w:lang w:val="de-DE"/>
        </w:rPr>
      </w:pPr>
    </w:p>
    <w:p w:rsidR="00925920" w:rsidRPr="00CF2201" w:rsidRDefault="00925920" w:rsidP="006806D4">
      <w:pPr>
        <w:spacing w:before="120" w:line="340" w:lineRule="exact"/>
        <w:ind w:firstLine="720"/>
        <w:jc w:val="both"/>
        <w:rPr>
          <w:rFonts w:eastAsia="Calibri"/>
          <w:b/>
          <w:i/>
          <w:sz w:val="28"/>
          <w:szCs w:val="28"/>
          <w:lang w:val="de-DE"/>
        </w:rPr>
      </w:pPr>
      <w:r w:rsidRPr="00CF2201">
        <w:rPr>
          <w:rFonts w:eastAsia="Calibri"/>
          <w:b/>
          <w:i/>
          <w:sz w:val="28"/>
          <w:szCs w:val="28"/>
          <w:lang w:val="de-DE"/>
        </w:rPr>
        <w:t xml:space="preserve">3.2. Về việc lựa chọn tòa án nước ngoài giải quyết tranh chấp trong hoạt động đầu tư kinh doanh </w:t>
      </w:r>
    </w:p>
    <w:p w:rsidR="00925920" w:rsidRPr="00CF2201" w:rsidRDefault="00925920" w:rsidP="006806D4">
      <w:pPr>
        <w:spacing w:before="120" w:line="340" w:lineRule="exact"/>
        <w:ind w:firstLine="720"/>
        <w:jc w:val="both"/>
        <w:rPr>
          <w:rFonts w:eastAsia="Calibri"/>
          <w:sz w:val="28"/>
          <w:szCs w:val="28"/>
          <w:lang w:val="de-DE"/>
        </w:rPr>
      </w:pPr>
      <w:r w:rsidRPr="00CF2201">
        <w:rPr>
          <w:rFonts w:eastAsia="Calibri"/>
          <w:sz w:val="28"/>
          <w:szCs w:val="28"/>
          <w:lang w:val="de-DE"/>
        </w:rPr>
        <w:t xml:space="preserve">Tiếp thu ý kiến của Hội đồng thẩm định, </w:t>
      </w:r>
      <w:r w:rsidR="007B602B" w:rsidRPr="00CF2201">
        <w:rPr>
          <w:rFonts w:eastAsia="Calibri"/>
          <w:sz w:val="28"/>
          <w:szCs w:val="28"/>
          <w:lang w:val="de-DE"/>
        </w:rPr>
        <w:t>Ban</w:t>
      </w:r>
      <w:r w:rsidRPr="00CF2201">
        <w:rPr>
          <w:rFonts w:eastAsia="Calibri"/>
          <w:sz w:val="28"/>
          <w:szCs w:val="28"/>
          <w:lang w:val="de-DE"/>
        </w:rPr>
        <w:t xml:space="preserve"> soạn thảo đã chỉnh lý nội dung nêu trên tại Điều </w:t>
      </w:r>
      <w:r w:rsidR="00A86F83">
        <w:rPr>
          <w:rFonts w:eastAsia="Calibri"/>
          <w:sz w:val="28"/>
          <w:szCs w:val="28"/>
          <w:lang w:val="de-DE"/>
        </w:rPr>
        <w:t>6</w:t>
      </w:r>
      <w:r w:rsidRPr="00CF2201">
        <w:rPr>
          <w:rFonts w:eastAsia="Calibri"/>
          <w:sz w:val="28"/>
          <w:szCs w:val="28"/>
          <w:lang w:val="de-DE"/>
        </w:rPr>
        <w:t xml:space="preserve"> dự thảo Luật theo hướng áp dụng cơ chế giải quyết tranh chấp trong hoạt động đầu tư kinh doanh tại các </w:t>
      </w:r>
      <w:r w:rsidR="00741CA5" w:rsidRPr="00CF2201">
        <w:rPr>
          <w:rFonts w:eastAsia="Calibri"/>
          <w:sz w:val="28"/>
          <w:szCs w:val="28"/>
          <w:lang w:val="de-DE"/>
        </w:rPr>
        <w:t>Đặc khu</w:t>
      </w:r>
      <w:r w:rsidRPr="00CF2201">
        <w:rPr>
          <w:rFonts w:eastAsia="Calibri"/>
          <w:sz w:val="28"/>
          <w:szCs w:val="28"/>
          <w:lang w:val="de-DE"/>
        </w:rPr>
        <w:t xml:space="preserve"> phù hợp với quy định của pháp luật về đầu tư, pháp luật có liên quan và điều ước quốc tế mà Việt Nam là thành viên. </w:t>
      </w:r>
    </w:p>
    <w:p w:rsidR="00925920" w:rsidRPr="00CF2201" w:rsidRDefault="00925920" w:rsidP="006806D4">
      <w:pPr>
        <w:spacing w:before="120" w:line="340" w:lineRule="exact"/>
        <w:ind w:firstLine="720"/>
        <w:jc w:val="both"/>
        <w:rPr>
          <w:rFonts w:eastAsia="Calibri"/>
          <w:sz w:val="28"/>
          <w:szCs w:val="28"/>
          <w:lang w:val="de-DE"/>
        </w:rPr>
      </w:pPr>
      <w:r w:rsidRPr="00CF2201">
        <w:rPr>
          <w:rFonts w:eastAsia="Calibri"/>
          <w:sz w:val="28"/>
          <w:szCs w:val="28"/>
          <w:lang w:val="de-DE"/>
        </w:rPr>
        <w:t xml:space="preserve">Tuy nhiên, </w:t>
      </w:r>
      <w:r w:rsidR="007B602B" w:rsidRPr="00CF2201">
        <w:rPr>
          <w:rFonts w:eastAsia="Calibri"/>
          <w:sz w:val="28"/>
          <w:szCs w:val="28"/>
          <w:lang w:val="de-DE"/>
        </w:rPr>
        <w:t>Ban</w:t>
      </w:r>
      <w:r w:rsidRPr="00CF2201">
        <w:rPr>
          <w:rFonts w:eastAsia="Calibri"/>
          <w:sz w:val="28"/>
          <w:szCs w:val="28"/>
          <w:lang w:val="de-DE"/>
        </w:rPr>
        <w:t xml:space="preserve"> soạn thảo đề nghị không thay đổi quy định cho phép nhà đầu tư đưa tranh chấp của mình ra giải quyết tại tòa án nước ngoài có thẩm quyền bởi những lý do sau:  </w:t>
      </w:r>
    </w:p>
    <w:p w:rsidR="00925920" w:rsidRPr="00CF2201" w:rsidRDefault="00925920" w:rsidP="006806D4">
      <w:pPr>
        <w:spacing w:before="120" w:line="340" w:lineRule="exact"/>
        <w:ind w:firstLine="720"/>
        <w:jc w:val="both"/>
        <w:rPr>
          <w:rFonts w:eastAsia="Calibri"/>
          <w:sz w:val="28"/>
          <w:szCs w:val="28"/>
          <w:lang w:val="de-DE"/>
        </w:rPr>
      </w:pPr>
      <w:r w:rsidRPr="00CF2201">
        <w:rPr>
          <w:rFonts w:eastAsia="Calibri"/>
          <w:i/>
          <w:sz w:val="28"/>
          <w:szCs w:val="28"/>
          <w:lang w:val="de-DE"/>
        </w:rPr>
        <w:t>Một là,</w:t>
      </w:r>
      <w:r w:rsidRPr="00CF2201">
        <w:rPr>
          <w:rFonts w:eastAsia="Calibri"/>
          <w:sz w:val="28"/>
          <w:szCs w:val="28"/>
          <w:lang w:val="de-DE"/>
        </w:rPr>
        <w:t xml:space="preserve"> Công ước La Hay năm 2005 đã công nhận quyền của các đương sự trong việc chọn tòa án nước ngoài để giải quyết tranh chấp của mình. </w:t>
      </w:r>
      <w:r w:rsidR="004931E2" w:rsidRPr="00CF2201">
        <w:rPr>
          <w:rFonts w:eastAsia="Calibri"/>
          <w:sz w:val="28"/>
          <w:szCs w:val="28"/>
          <w:lang w:val="de-DE"/>
        </w:rPr>
        <w:t xml:space="preserve">Việt Nam đã tham gia Hội nghị La Hay về tư pháp quốc tế. </w:t>
      </w:r>
      <w:r w:rsidRPr="00CF2201">
        <w:rPr>
          <w:rFonts w:eastAsia="Calibri"/>
          <w:sz w:val="28"/>
          <w:szCs w:val="28"/>
          <w:lang w:val="de-DE"/>
        </w:rPr>
        <w:t xml:space="preserve">Do vậy, việc cho phép các nhà đầu tư đưa tranh chấp của mình ra giải quyết tại tòa án nước ngoài là thể hiện sự tôn trọng và trách nhiệm cao của Việt Nam trong việc bảo đảm thực thi các nghĩa vụ quốc tế. </w:t>
      </w:r>
    </w:p>
    <w:p w:rsidR="00925920" w:rsidRPr="00CF2201" w:rsidRDefault="00925920" w:rsidP="006806D4">
      <w:pPr>
        <w:spacing w:before="120" w:line="340" w:lineRule="exact"/>
        <w:ind w:firstLine="720"/>
        <w:jc w:val="both"/>
        <w:rPr>
          <w:rFonts w:eastAsia="Calibri"/>
          <w:sz w:val="28"/>
          <w:szCs w:val="28"/>
          <w:lang w:val="de-DE"/>
        </w:rPr>
      </w:pPr>
      <w:r w:rsidRPr="00CF2201">
        <w:rPr>
          <w:rFonts w:eastAsia="Calibri"/>
          <w:i/>
          <w:sz w:val="28"/>
          <w:szCs w:val="28"/>
          <w:lang w:val="de-DE"/>
        </w:rPr>
        <w:t>Hai là,</w:t>
      </w:r>
      <w:r w:rsidRPr="00CF2201">
        <w:rPr>
          <w:rFonts w:eastAsia="Calibri"/>
          <w:sz w:val="28"/>
          <w:szCs w:val="28"/>
          <w:lang w:val="de-DE"/>
        </w:rPr>
        <w:t xml:space="preserve"> quy định này góp phần minh bạch hóa thông tin cho các nhà đầu tư, doanh nghiệp về phạm vi lựa chọn cơ quan giải quyết tranh chấp của mình, giúp nhà đầu tư nhận thức rõ hơn về quyền lựa chọn cơ quan giải quyết tranh chấp phù hợp nhất để bảo vệ quyền, lợi ích hợp pháp của mình.  </w:t>
      </w:r>
    </w:p>
    <w:p w:rsidR="00925920" w:rsidRPr="00CF2201" w:rsidRDefault="00925920" w:rsidP="006806D4">
      <w:pPr>
        <w:tabs>
          <w:tab w:val="left" w:pos="0"/>
        </w:tabs>
        <w:spacing w:before="120" w:line="340" w:lineRule="exact"/>
        <w:ind w:firstLine="709"/>
        <w:jc w:val="both"/>
        <w:rPr>
          <w:b/>
          <w:i/>
          <w:sz w:val="28"/>
          <w:szCs w:val="28"/>
        </w:rPr>
      </w:pPr>
      <w:r w:rsidRPr="00CF2201">
        <w:rPr>
          <w:b/>
          <w:i/>
          <w:sz w:val="28"/>
          <w:szCs w:val="28"/>
        </w:rPr>
        <w:tab/>
        <w:t xml:space="preserve">4. Về các chính sách đặc thù nhằm xây dựng môi trường đầu tư kinh doanh đặc biệt thuận lợi tại </w:t>
      </w:r>
      <w:r w:rsidR="00741CA5" w:rsidRPr="00CF2201">
        <w:rPr>
          <w:b/>
          <w:i/>
          <w:sz w:val="28"/>
          <w:szCs w:val="28"/>
        </w:rPr>
        <w:t>các Đặc khu</w:t>
      </w:r>
    </w:p>
    <w:p w:rsidR="00925920" w:rsidRPr="00CF2201" w:rsidRDefault="00925920" w:rsidP="006806D4">
      <w:pPr>
        <w:tabs>
          <w:tab w:val="left" w:pos="709"/>
        </w:tabs>
        <w:spacing w:before="120" w:line="340" w:lineRule="exact"/>
        <w:rPr>
          <w:b/>
          <w:i/>
          <w:sz w:val="28"/>
          <w:szCs w:val="28"/>
        </w:rPr>
      </w:pPr>
      <w:r w:rsidRPr="00CF2201">
        <w:rPr>
          <w:b/>
          <w:i/>
          <w:sz w:val="28"/>
          <w:szCs w:val="28"/>
        </w:rPr>
        <w:tab/>
      </w:r>
      <w:r w:rsidR="004B0FCC" w:rsidRPr="00CF2201">
        <w:rPr>
          <w:b/>
          <w:i/>
          <w:sz w:val="28"/>
          <w:szCs w:val="28"/>
        </w:rPr>
        <w:t xml:space="preserve">4.1. Về </w:t>
      </w:r>
      <w:r w:rsidR="00463148">
        <w:rPr>
          <w:b/>
          <w:i/>
          <w:sz w:val="28"/>
          <w:szCs w:val="28"/>
        </w:rPr>
        <w:t>vi</w:t>
      </w:r>
      <w:r w:rsidR="00463148" w:rsidRPr="00463148">
        <w:rPr>
          <w:b/>
          <w:i/>
          <w:sz w:val="28"/>
          <w:szCs w:val="28"/>
        </w:rPr>
        <w:t>ệc</w:t>
      </w:r>
      <w:r w:rsidR="00463148">
        <w:rPr>
          <w:b/>
          <w:i/>
          <w:sz w:val="28"/>
          <w:szCs w:val="28"/>
        </w:rPr>
        <w:t xml:space="preserve"> r</w:t>
      </w:r>
      <w:r w:rsidR="00463148" w:rsidRPr="00463148">
        <w:rPr>
          <w:b/>
          <w:i/>
          <w:sz w:val="28"/>
          <w:szCs w:val="28"/>
        </w:rPr>
        <w:t>à</w:t>
      </w:r>
      <w:r w:rsidR="00463148">
        <w:rPr>
          <w:b/>
          <w:i/>
          <w:sz w:val="28"/>
          <w:szCs w:val="28"/>
        </w:rPr>
        <w:t xml:space="preserve"> so</w:t>
      </w:r>
      <w:r w:rsidR="00463148" w:rsidRPr="00463148">
        <w:rPr>
          <w:b/>
          <w:i/>
          <w:sz w:val="28"/>
          <w:szCs w:val="28"/>
        </w:rPr>
        <w:t>át</w:t>
      </w:r>
      <w:r w:rsidR="00463148">
        <w:rPr>
          <w:b/>
          <w:i/>
          <w:sz w:val="28"/>
          <w:szCs w:val="28"/>
        </w:rPr>
        <w:t xml:space="preserve"> n</w:t>
      </w:r>
      <w:r w:rsidR="00463148" w:rsidRPr="00463148">
        <w:rPr>
          <w:b/>
          <w:i/>
          <w:sz w:val="28"/>
          <w:szCs w:val="28"/>
        </w:rPr>
        <w:t>ội</w:t>
      </w:r>
      <w:r w:rsidR="00463148">
        <w:rPr>
          <w:b/>
          <w:i/>
          <w:sz w:val="28"/>
          <w:szCs w:val="28"/>
        </w:rPr>
        <w:t xml:space="preserve"> dung</w:t>
      </w:r>
      <w:r w:rsidR="004B0FCC" w:rsidRPr="00CF2201">
        <w:rPr>
          <w:b/>
          <w:i/>
          <w:sz w:val="28"/>
          <w:szCs w:val="28"/>
        </w:rPr>
        <w:t xml:space="preserve"> chính sách ưu đãi</w:t>
      </w:r>
    </w:p>
    <w:p w:rsidR="00925920" w:rsidRPr="00CF2201" w:rsidRDefault="00925920" w:rsidP="004E69F2">
      <w:pPr>
        <w:tabs>
          <w:tab w:val="left" w:pos="825"/>
        </w:tabs>
        <w:spacing w:before="120" w:line="340" w:lineRule="exact"/>
        <w:jc w:val="both"/>
        <w:rPr>
          <w:sz w:val="28"/>
          <w:szCs w:val="28"/>
        </w:rPr>
      </w:pPr>
      <w:r w:rsidRPr="00CF2201">
        <w:rPr>
          <w:b/>
          <w:sz w:val="28"/>
          <w:szCs w:val="28"/>
        </w:rPr>
        <w:tab/>
      </w:r>
      <w:r w:rsidRPr="00CF2201">
        <w:rPr>
          <w:sz w:val="28"/>
          <w:szCs w:val="28"/>
        </w:rPr>
        <w:t xml:space="preserve">Tiếp thu ý kiến của Hội đồng thẩm định, </w:t>
      </w:r>
      <w:r w:rsidR="007B602B" w:rsidRPr="00CF2201">
        <w:rPr>
          <w:sz w:val="28"/>
          <w:szCs w:val="28"/>
        </w:rPr>
        <w:t>Ban soạn thảo</w:t>
      </w:r>
      <w:r w:rsidRPr="00CF2201">
        <w:rPr>
          <w:sz w:val="28"/>
          <w:szCs w:val="28"/>
        </w:rPr>
        <w:t xml:space="preserve"> đã tiếp tục rà soát</w:t>
      </w:r>
      <w:r w:rsidR="00463148">
        <w:rPr>
          <w:sz w:val="28"/>
          <w:szCs w:val="28"/>
        </w:rPr>
        <w:t>, ch</w:t>
      </w:r>
      <w:r w:rsidR="00463148" w:rsidRPr="00463148">
        <w:rPr>
          <w:sz w:val="28"/>
          <w:szCs w:val="28"/>
        </w:rPr>
        <w:t>ỉnh</w:t>
      </w:r>
      <w:r w:rsidR="00463148">
        <w:rPr>
          <w:sz w:val="28"/>
          <w:szCs w:val="28"/>
        </w:rPr>
        <w:t xml:space="preserve"> l</w:t>
      </w:r>
      <w:r w:rsidR="00463148" w:rsidRPr="00463148">
        <w:rPr>
          <w:sz w:val="28"/>
          <w:szCs w:val="28"/>
        </w:rPr>
        <w:t>ý</w:t>
      </w:r>
      <w:r w:rsidRPr="00CF2201">
        <w:rPr>
          <w:sz w:val="28"/>
          <w:szCs w:val="28"/>
        </w:rPr>
        <w:t xml:space="preserve"> các nội dung </w:t>
      </w:r>
      <w:r w:rsidR="00463148">
        <w:rPr>
          <w:sz w:val="28"/>
          <w:szCs w:val="28"/>
        </w:rPr>
        <w:t>v</w:t>
      </w:r>
      <w:r w:rsidR="00463148" w:rsidRPr="00463148">
        <w:rPr>
          <w:sz w:val="28"/>
          <w:szCs w:val="28"/>
        </w:rPr>
        <w:t>ề</w:t>
      </w:r>
      <w:r w:rsidR="00463148">
        <w:rPr>
          <w:sz w:val="28"/>
          <w:szCs w:val="28"/>
        </w:rPr>
        <w:t xml:space="preserve"> </w:t>
      </w:r>
      <w:r w:rsidRPr="00CF2201">
        <w:rPr>
          <w:sz w:val="28"/>
          <w:szCs w:val="28"/>
        </w:rPr>
        <w:t xml:space="preserve">chính sách về kinh tế - xã hội trong dự thảo Luật theo các quan điểm, nguyên tắc như Hội đồng thẩm định đã nhất trí và đảm bảo những yêu cầu sau: </w:t>
      </w:r>
    </w:p>
    <w:p w:rsidR="00B36633" w:rsidRDefault="00925920" w:rsidP="006806D4">
      <w:pPr>
        <w:spacing w:before="120" w:line="340" w:lineRule="exact"/>
        <w:jc w:val="both"/>
        <w:rPr>
          <w:sz w:val="28"/>
          <w:szCs w:val="28"/>
        </w:rPr>
      </w:pPr>
      <w:r w:rsidRPr="00CF2201">
        <w:rPr>
          <w:sz w:val="28"/>
          <w:szCs w:val="28"/>
        </w:rPr>
        <w:tab/>
        <w:t xml:space="preserve">- </w:t>
      </w:r>
      <w:r w:rsidR="00463148">
        <w:rPr>
          <w:sz w:val="28"/>
          <w:szCs w:val="28"/>
        </w:rPr>
        <w:t>Q</w:t>
      </w:r>
      <w:r w:rsidRPr="00CF2201">
        <w:rPr>
          <w:sz w:val="28"/>
          <w:szCs w:val="28"/>
        </w:rPr>
        <w:t xml:space="preserve">uy định đầy đủ, chi tiết những ưu đãi về thuế thu nhập doanh nghiệp, thuế nhập khẩu, VAT, tiền thuê đất, thuế thu nhập cá nhân </w:t>
      </w:r>
      <w:r w:rsidR="009C1D18" w:rsidRPr="00CF2201">
        <w:rPr>
          <w:sz w:val="28"/>
          <w:szCs w:val="28"/>
        </w:rPr>
        <w:t>với mức thuế suất, thời gian ưu đãi cụ thể</w:t>
      </w:r>
      <w:r w:rsidR="009C1D18">
        <w:rPr>
          <w:sz w:val="28"/>
          <w:szCs w:val="28"/>
        </w:rPr>
        <w:t xml:space="preserve"> </w:t>
      </w:r>
      <w:r w:rsidR="009C1D18" w:rsidRPr="009C1D18">
        <w:rPr>
          <w:sz w:val="28"/>
          <w:szCs w:val="28"/>
        </w:rPr>
        <w:t>đảm</w:t>
      </w:r>
      <w:r w:rsidR="009C1D18">
        <w:rPr>
          <w:sz w:val="28"/>
          <w:szCs w:val="28"/>
        </w:rPr>
        <w:t xml:space="preserve"> b</w:t>
      </w:r>
      <w:r w:rsidR="009C1D18" w:rsidRPr="009C1D18">
        <w:rPr>
          <w:sz w:val="28"/>
          <w:szCs w:val="28"/>
        </w:rPr>
        <w:t>ảo</w:t>
      </w:r>
      <w:r w:rsidR="009C1D18">
        <w:rPr>
          <w:sz w:val="28"/>
          <w:szCs w:val="28"/>
        </w:rPr>
        <w:t xml:space="preserve"> </w:t>
      </w:r>
      <w:r w:rsidRPr="00CF2201">
        <w:rPr>
          <w:sz w:val="28"/>
          <w:szCs w:val="28"/>
        </w:rPr>
        <w:t>vượt trội hơn so với quy định hiện hành</w:t>
      </w:r>
      <w:r w:rsidR="009C1D18">
        <w:rPr>
          <w:sz w:val="28"/>
          <w:szCs w:val="28"/>
        </w:rPr>
        <w:t>, c</w:t>
      </w:r>
      <w:r w:rsidR="009C1D18" w:rsidRPr="009C1D18">
        <w:rPr>
          <w:sz w:val="28"/>
          <w:szCs w:val="28"/>
        </w:rPr>
        <w:t>ạnh</w:t>
      </w:r>
      <w:r w:rsidR="009C1D18">
        <w:rPr>
          <w:sz w:val="28"/>
          <w:szCs w:val="28"/>
        </w:rPr>
        <w:t xml:space="preserve"> tranh đư</w:t>
      </w:r>
      <w:r w:rsidR="009C1D18" w:rsidRPr="009C1D18">
        <w:rPr>
          <w:sz w:val="28"/>
          <w:szCs w:val="28"/>
        </w:rPr>
        <w:t>ợ</w:t>
      </w:r>
      <w:r w:rsidR="009C1D18">
        <w:rPr>
          <w:sz w:val="28"/>
          <w:szCs w:val="28"/>
        </w:rPr>
        <w:t>c v</w:t>
      </w:r>
      <w:r w:rsidR="009C1D18" w:rsidRPr="009C1D18">
        <w:rPr>
          <w:sz w:val="28"/>
          <w:szCs w:val="28"/>
        </w:rPr>
        <w:t>ới</w:t>
      </w:r>
      <w:r w:rsidR="009C1D18">
        <w:rPr>
          <w:sz w:val="28"/>
          <w:szCs w:val="28"/>
        </w:rPr>
        <w:t xml:space="preserve"> c</w:t>
      </w:r>
      <w:r w:rsidR="009C1D18" w:rsidRPr="009C1D18">
        <w:rPr>
          <w:sz w:val="28"/>
          <w:szCs w:val="28"/>
        </w:rPr>
        <w:t>á</w:t>
      </w:r>
      <w:r w:rsidR="009C1D18">
        <w:rPr>
          <w:sz w:val="28"/>
          <w:szCs w:val="28"/>
        </w:rPr>
        <w:t>c ch</w:t>
      </w:r>
      <w:r w:rsidR="009C1D18" w:rsidRPr="009C1D18">
        <w:rPr>
          <w:sz w:val="28"/>
          <w:szCs w:val="28"/>
        </w:rPr>
        <w:t>ín</w:t>
      </w:r>
      <w:r w:rsidR="009C1D18">
        <w:rPr>
          <w:sz w:val="28"/>
          <w:szCs w:val="28"/>
        </w:rPr>
        <w:t>h s</w:t>
      </w:r>
      <w:r w:rsidR="009C1D18" w:rsidRPr="009C1D18">
        <w:rPr>
          <w:sz w:val="28"/>
          <w:szCs w:val="28"/>
        </w:rPr>
        <w:t>ác</w:t>
      </w:r>
      <w:r w:rsidR="009C1D18">
        <w:rPr>
          <w:sz w:val="28"/>
          <w:szCs w:val="28"/>
        </w:rPr>
        <w:t xml:space="preserve">h </w:t>
      </w:r>
      <w:r w:rsidR="009C1D18" w:rsidRPr="009C1D18">
        <w:rPr>
          <w:sz w:val="28"/>
          <w:szCs w:val="28"/>
        </w:rPr>
        <w:t>áp</w:t>
      </w:r>
      <w:r w:rsidR="009C1D18">
        <w:rPr>
          <w:sz w:val="28"/>
          <w:szCs w:val="28"/>
        </w:rPr>
        <w:t xml:space="preserve"> d</w:t>
      </w:r>
      <w:r w:rsidR="009C1D18" w:rsidRPr="009C1D18">
        <w:rPr>
          <w:sz w:val="28"/>
          <w:szCs w:val="28"/>
        </w:rPr>
        <w:t>ụng</w:t>
      </w:r>
      <w:r w:rsidR="009C1D18">
        <w:rPr>
          <w:sz w:val="28"/>
          <w:szCs w:val="28"/>
        </w:rPr>
        <w:t xml:space="preserve"> đ</w:t>
      </w:r>
      <w:r w:rsidR="009C1D18" w:rsidRPr="009C1D18">
        <w:rPr>
          <w:sz w:val="28"/>
          <w:szCs w:val="28"/>
        </w:rPr>
        <w:t>ố</w:t>
      </w:r>
      <w:r w:rsidR="009C1D18">
        <w:rPr>
          <w:sz w:val="28"/>
          <w:szCs w:val="28"/>
        </w:rPr>
        <w:t>i v</w:t>
      </w:r>
      <w:r w:rsidR="009C1D18" w:rsidRPr="009C1D18">
        <w:rPr>
          <w:sz w:val="28"/>
          <w:szCs w:val="28"/>
        </w:rPr>
        <w:t>ới</w:t>
      </w:r>
      <w:r w:rsidR="009C1D18">
        <w:rPr>
          <w:sz w:val="28"/>
          <w:szCs w:val="28"/>
        </w:rPr>
        <w:t xml:space="preserve"> c</w:t>
      </w:r>
      <w:r w:rsidR="009C1D18" w:rsidRPr="009C1D18">
        <w:rPr>
          <w:sz w:val="28"/>
          <w:szCs w:val="28"/>
        </w:rPr>
        <w:t>á</w:t>
      </w:r>
      <w:r w:rsidR="009C1D18">
        <w:rPr>
          <w:sz w:val="28"/>
          <w:szCs w:val="28"/>
        </w:rPr>
        <w:t>c Đ</w:t>
      </w:r>
      <w:r w:rsidR="009C1D18" w:rsidRPr="009C1D18">
        <w:rPr>
          <w:sz w:val="28"/>
          <w:szCs w:val="28"/>
        </w:rPr>
        <w:t>ặc</w:t>
      </w:r>
      <w:r w:rsidR="009C1D18">
        <w:rPr>
          <w:sz w:val="28"/>
          <w:szCs w:val="28"/>
        </w:rPr>
        <w:t xml:space="preserve"> khu kinh t</w:t>
      </w:r>
      <w:r w:rsidR="009C1D18" w:rsidRPr="009C1D18">
        <w:rPr>
          <w:sz w:val="28"/>
          <w:szCs w:val="28"/>
        </w:rPr>
        <w:t>ế</w:t>
      </w:r>
      <w:r w:rsidR="009C1D18">
        <w:rPr>
          <w:sz w:val="28"/>
          <w:szCs w:val="28"/>
        </w:rPr>
        <w:t xml:space="preserve"> trong khu v</w:t>
      </w:r>
      <w:r w:rsidR="009C1D18" w:rsidRPr="009C1D18">
        <w:rPr>
          <w:sz w:val="28"/>
          <w:szCs w:val="28"/>
        </w:rPr>
        <w:t>ực</w:t>
      </w:r>
      <w:r w:rsidR="009C1D18">
        <w:rPr>
          <w:sz w:val="28"/>
          <w:szCs w:val="28"/>
        </w:rPr>
        <w:t xml:space="preserve"> v</w:t>
      </w:r>
      <w:r w:rsidR="009C1D18" w:rsidRPr="009C1D18">
        <w:rPr>
          <w:sz w:val="28"/>
          <w:szCs w:val="28"/>
        </w:rPr>
        <w:t>à</w:t>
      </w:r>
      <w:r w:rsidR="009C1D18">
        <w:rPr>
          <w:sz w:val="28"/>
          <w:szCs w:val="28"/>
        </w:rPr>
        <w:t xml:space="preserve"> th</w:t>
      </w:r>
      <w:r w:rsidR="009C1D18" w:rsidRPr="009C1D18">
        <w:rPr>
          <w:sz w:val="28"/>
          <w:szCs w:val="28"/>
        </w:rPr>
        <w:t>ế</w:t>
      </w:r>
      <w:r w:rsidR="009C1D18">
        <w:rPr>
          <w:sz w:val="28"/>
          <w:szCs w:val="28"/>
        </w:rPr>
        <w:t xml:space="preserve"> gi</w:t>
      </w:r>
      <w:r w:rsidR="009C1D18" w:rsidRPr="009C1D18">
        <w:rPr>
          <w:sz w:val="28"/>
          <w:szCs w:val="28"/>
        </w:rPr>
        <w:t>ới</w:t>
      </w:r>
      <w:r w:rsidR="00463148">
        <w:rPr>
          <w:sz w:val="28"/>
          <w:szCs w:val="28"/>
        </w:rPr>
        <w:t xml:space="preserve">. </w:t>
      </w:r>
    </w:p>
    <w:p w:rsidR="00463148" w:rsidRDefault="00B36633" w:rsidP="004E69F2">
      <w:pPr>
        <w:spacing w:before="120" w:line="340" w:lineRule="exact"/>
        <w:ind w:firstLine="720"/>
        <w:jc w:val="both"/>
        <w:rPr>
          <w:sz w:val="28"/>
          <w:szCs w:val="28"/>
        </w:rPr>
      </w:pPr>
      <w:r>
        <w:rPr>
          <w:sz w:val="28"/>
          <w:szCs w:val="28"/>
        </w:rPr>
        <w:t>- Ch</w:t>
      </w:r>
      <w:r w:rsidRPr="00B36633">
        <w:rPr>
          <w:sz w:val="28"/>
          <w:szCs w:val="28"/>
        </w:rPr>
        <w:t>ỉnh</w:t>
      </w:r>
      <w:r>
        <w:rPr>
          <w:sz w:val="28"/>
          <w:szCs w:val="28"/>
        </w:rPr>
        <w:t xml:space="preserve"> l</w:t>
      </w:r>
      <w:r w:rsidRPr="00B36633">
        <w:rPr>
          <w:sz w:val="28"/>
          <w:szCs w:val="28"/>
        </w:rPr>
        <w:t>ý</w:t>
      </w:r>
      <w:r w:rsidRPr="00CF2201">
        <w:rPr>
          <w:sz w:val="28"/>
          <w:szCs w:val="28"/>
        </w:rPr>
        <w:t>, xác định cụ</w:t>
      </w:r>
      <w:r w:rsidR="009A10EE">
        <w:rPr>
          <w:sz w:val="28"/>
          <w:szCs w:val="28"/>
        </w:rPr>
        <w:t xml:space="preserve"> thể các tiêu chí, phạm vi áp d</w:t>
      </w:r>
      <w:r w:rsidR="009A10EE" w:rsidRPr="009A10EE">
        <w:rPr>
          <w:sz w:val="28"/>
          <w:szCs w:val="28"/>
        </w:rPr>
        <w:t>ụ</w:t>
      </w:r>
      <w:r w:rsidRPr="00CF2201">
        <w:rPr>
          <w:sz w:val="28"/>
          <w:szCs w:val="28"/>
        </w:rPr>
        <w:t>ng các ưu đãi cao nhất theo quy định của Luật, tập trung vào những ngành, nghề trọng tâm ưu tiên, đảm bảo không dàn trải ưu đãi.</w:t>
      </w:r>
      <w:r w:rsidR="002F2AD3">
        <w:rPr>
          <w:sz w:val="28"/>
          <w:szCs w:val="28"/>
        </w:rPr>
        <w:t xml:space="preserve"> </w:t>
      </w:r>
      <w:r w:rsidR="00463148">
        <w:rPr>
          <w:sz w:val="28"/>
          <w:szCs w:val="28"/>
        </w:rPr>
        <w:t>T</w:t>
      </w:r>
      <w:r w:rsidR="002F2AD3">
        <w:rPr>
          <w:sz w:val="28"/>
          <w:szCs w:val="28"/>
        </w:rPr>
        <w:t>heo</w:t>
      </w:r>
      <w:r w:rsidR="00463148">
        <w:rPr>
          <w:sz w:val="28"/>
          <w:szCs w:val="28"/>
        </w:rPr>
        <w:t xml:space="preserve"> </w:t>
      </w:r>
      <w:r w:rsidR="00463148" w:rsidRPr="00463148">
        <w:rPr>
          <w:sz w:val="28"/>
          <w:szCs w:val="28"/>
        </w:rPr>
        <w:t>đó</w:t>
      </w:r>
      <w:r w:rsidR="00463148">
        <w:rPr>
          <w:sz w:val="28"/>
          <w:szCs w:val="28"/>
        </w:rPr>
        <w:t>,</w:t>
      </w:r>
      <w:r w:rsidR="00925920" w:rsidRPr="00CF2201">
        <w:rPr>
          <w:sz w:val="28"/>
          <w:szCs w:val="28"/>
        </w:rPr>
        <w:t xml:space="preserve"> </w:t>
      </w:r>
      <w:r w:rsidR="00463148">
        <w:rPr>
          <w:sz w:val="28"/>
          <w:szCs w:val="28"/>
        </w:rPr>
        <w:t>ch</w:t>
      </w:r>
      <w:r w:rsidR="00463148" w:rsidRPr="00463148">
        <w:rPr>
          <w:sz w:val="28"/>
          <w:szCs w:val="28"/>
        </w:rPr>
        <w:t>ỉ</w:t>
      </w:r>
      <w:r w:rsidR="00463148">
        <w:rPr>
          <w:sz w:val="28"/>
          <w:szCs w:val="28"/>
        </w:rPr>
        <w:t xml:space="preserve"> </w:t>
      </w:r>
      <w:r w:rsidR="00925920" w:rsidRPr="00CF2201">
        <w:rPr>
          <w:sz w:val="28"/>
          <w:szCs w:val="28"/>
        </w:rPr>
        <w:t xml:space="preserve">các </w:t>
      </w:r>
      <w:r w:rsidR="00463148">
        <w:rPr>
          <w:sz w:val="28"/>
          <w:szCs w:val="28"/>
        </w:rPr>
        <w:t>d</w:t>
      </w:r>
      <w:r w:rsidR="00463148" w:rsidRPr="00463148">
        <w:rPr>
          <w:sz w:val="28"/>
          <w:szCs w:val="28"/>
        </w:rPr>
        <w:t>ự</w:t>
      </w:r>
      <w:r w:rsidR="00463148">
        <w:rPr>
          <w:sz w:val="28"/>
          <w:szCs w:val="28"/>
        </w:rPr>
        <w:t xml:space="preserve"> </w:t>
      </w:r>
      <w:r w:rsidR="00463148" w:rsidRPr="00463148">
        <w:rPr>
          <w:sz w:val="28"/>
          <w:szCs w:val="28"/>
        </w:rPr>
        <w:t>á</w:t>
      </w:r>
      <w:r w:rsidR="00463148">
        <w:rPr>
          <w:sz w:val="28"/>
          <w:szCs w:val="28"/>
        </w:rPr>
        <w:t>n thu</w:t>
      </w:r>
      <w:r w:rsidR="00463148" w:rsidRPr="00463148">
        <w:rPr>
          <w:sz w:val="28"/>
          <w:szCs w:val="28"/>
        </w:rPr>
        <w:t>ộc</w:t>
      </w:r>
      <w:r w:rsidR="00463148">
        <w:rPr>
          <w:sz w:val="28"/>
          <w:szCs w:val="28"/>
        </w:rPr>
        <w:t xml:space="preserve"> </w:t>
      </w:r>
      <w:r w:rsidR="00925920" w:rsidRPr="00CF2201">
        <w:rPr>
          <w:sz w:val="28"/>
          <w:szCs w:val="28"/>
        </w:rPr>
        <w:t xml:space="preserve">ngành, nghề </w:t>
      </w:r>
      <w:r w:rsidR="00463148" w:rsidRPr="00463148">
        <w:rPr>
          <w:sz w:val="28"/>
          <w:szCs w:val="28"/>
        </w:rPr>
        <w:t>ư</w:t>
      </w:r>
      <w:r w:rsidR="00463148">
        <w:rPr>
          <w:sz w:val="28"/>
          <w:szCs w:val="28"/>
        </w:rPr>
        <w:t>u ti</w:t>
      </w:r>
      <w:r w:rsidR="00463148" w:rsidRPr="00463148">
        <w:rPr>
          <w:sz w:val="28"/>
          <w:szCs w:val="28"/>
        </w:rPr>
        <w:t>ê</w:t>
      </w:r>
      <w:r w:rsidR="00463148">
        <w:rPr>
          <w:sz w:val="28"/>
          <w:szCs w:val="28"/>
        </w:rPr>
        <w:t>n ph</w:t>
      </w:r>
      <w:r w:rsidR="00463148" w:rsidRPr="00463148">
        <w:rPr>
          <w:sz w:val="28"/>
          <w:szCs w:val="28"/>
        </w:rPr>
        <w:t>át</w:t>
      </w:r>
      <w:r w:rsidR="00463148">
        <w:rPr>
          <w:sz w:val="28"/>
          <w:szCs w:val="28"/>
        </w:rPr>
        <w:t xml:space="preserve"> tri</w:t>
      </w:r>
      <w:r w:rsidR="00463148" w:rsidRPr="00463148">
        <w:rPr>
          <w:sz w:val="28"/>
          <w:szCs w:val="28"/>
        </w:rPr>
        <w:t>ể</w:t>
      </w:r>
      <w:r w:rsidR="00463148">
        <w:rPr>
          <w:sz w:val="28"/>
          <w:szCs w:val="28"/>
        </w:rPr>
        <w:t>n</w:t>
      </w:r>
      <w:r w:rsidR="00925920" w:rsidRPr="00CF2201">
        <w:rPr>
          <w:sz w:val="28"/>
          <w:szCs w:val="28"/>
        </w:rPr>
        <w:t xml:space="preserve"> của 3 </w:t>
      </w:r>
      <w:r w:rsidR="00741CA5" w:rsidRPr="00CF2201">
        <w:rPr>
          <w:sz w:val="28"/>
          <w:szCs w:val="28"/>
        </w:rPr>
        <w:t>Đặc khu</w:t>
      </w:r>
      <w:r w:rsidR="00463148">
        <w:rPr>
          <w:sz w:val="28"/>
          <w:szCs w:val="28"/>
        </w:rPr>
        <w:t xml:space="preserve"> (quy </w:t>
      </w:r>
      <w:r w:rsidR="00463148" w:rsidRPr="00463148">
        <w:rPr>
          <w:sz w:val="28"/>
          <w:szCs w:val="28"/>
        </w:rPr>
        <w:t>định</w:t>
      </w:r>
      <w:r w:rsidR="00463148">
        <w:rPr>
          <w:sz w:val="28"/>
          <w:szCs w:val="28"/>
        </w:rPr>
        <w:t xml:space="preserve"> t</w:t>
      </w:r>
      <w:r w:rsidR="00463148" w:rsidRPr="00463148">
        <w:rPr>
          <w:sz w:val="28"/>
          <w:szCs w:val="28"/>
        </w:rPr>
        <w:t>ại</w:t>
      </w:r>
      <w:r w:rsidR="00463148">
        <w:rPr>
          <w:sz w:val="28"/>
          <w:szCs w:val="28"/>
        </w:rPr>
        <w:t xml:space="preserve"> Ph</w:t>
      </w:r>
      <w:r w:rsidR="00463148" w:rsidRPr="00463148">
        <w:rPr>
          <w:sz w:val="28"/>
          <w:szCs w:val="28"/>
        </w:rPr>
        <w:t>ụ</w:t>
      </w:r>
      <w:r w:rsidR="00463148">
        <w:rPr>
          <w:sz w:val="28"/>
          <w:szCs w:val="28"/>
        </w:rPr>
        <w:t xml:space="preserve"> l</w:t>
      </w:r>
      <w:r w:rsidR="00463148" w:rsidRPr="00463148">
        <w:rPr>
          <w:sz w:val="28"/>
          <w:szCs w:val="28"/>
        </w:rPr>
        <w:t>ục</w:t>
      </w:r>
      <w:r w:rsidR="00463148">
        <w:rPr>
          <w:sz w:val="28"/>
          <w:szCs w:val="28"/>
        </w:rPr>
        <w:t xml:space="preserve"> 3, 4, v</w:t>
      </w:r>
      <w:r w:rsidR="00463148" w:rsidRPr="00463148">
        <w:rPr>
          <w:sz w:val="28"/>
          <w:szCs w:val="28"/>
        </w:rPr>
        <w:t>à</w:t>
      </w:r>
      <w:r w:rsidR="00463148">
        <w:rPr>
          <w:sz w:val="28"/>
          <w:szCs w:val="28"/>
        </w:rPr>
        <w:t xml:space="preserve"> 5</w:t>
      </w:r>
      <w:r w:rsidR="009A10EE">
        <w:rPr>
          <w:sz w:val="28"/>
          <w:szCs w:val="28"/>
        </w:rPr>
        <w:t xml:space="preserve"> </w:t>
      </w:r>
      <w:r w:rsidR="009A10EE" w:rsidRPr="009A10EE">
        <w:rPr>
          <w:sz w:val="28"/>
          <w:szCs w:val="28"/>
        </w:rPr>
        <w:t>đá</w:t>
      </w:r>
      <w:r w:rsidR="009A10EE">
        <w:rPr>
          <w:sz w:val="28"/>
          <w:szCs w:val="28"/>
        </w:rPr>
        <w:t xml:space="preserve">p </w:t>
      </w:r>
      <w:r w:rsidR="009A10EE" w:rsidRPr="009A10EE">
        <w:rPr>
          <w:sz w:val="28"/>
          <w:szCs w:val="28"/>
        </w:rPr>
        <w:t>ứng</w:t>
      </w:r>
      <w:r w:rsidR="009A10EE">
        <w:rPr>
          <w:sz w:val="28"/>
          <w:szCs w:val="28"/>
        </w:rPr>
        <w:t xml:space="preserve"> y</w:t>
      </w:r>
      <w:r w:rsidR="009A10EE" w:rsidRPr="009A10EE">
        <w:rPr>
          <w:sz w:val="28"/>
          <w:szCs w:val="28"/>
        </w:rPr>
        <w:t>ê</w:t>
      </w:r>
      <w:r w:rsidR="009A10EE">
        <w:rPr>
          <w:sz w:val="28"/>
          <w:szCs w:val="28"/>
        </w:rPr>
        <w:t>u c</w:t>
      </w:r>
      <w:r w:rsidR="009A10EE" w:rsidRPr="009A10EE">
        <w:rPr>
          <w:sz w:val="28"/>
          <w:szCs w:val="28"/>
        </w:rPr>
        <w:t>ầ</w:t>
      </w:r>
      <w:r w:rsidR="009A10EE">
        <w:rPr>
          <w:sz w:val="28"/>
          <w:szCs w:val="28"/>
        </w:rPr>
        <w:t>u v</w:t>
      </w:r>
      <w:r w:rsidR="009A10EE" w:rsidRPr="009A10EE">
        <w:rPr>
          <w:sz w:val="28"/>
          <w:szCs w:val="28"/>
        </w:rPr>
        <w:t>ề</w:t>
      </w:r>
      <w:r w:rsidR="009A10EE">
        <w:rPr>
          <w:sz w:val="28"/>
          <w:szCs w:val="28"/>
        </w:rPr>
        <w:t xml:space="preserve"> quy m</w:t>
      </w:r>
      <w:r w:rsidR="009A10EE" w:rsidRPr="009A10EE">
        <w:rPr>
          <w:sz w:val="28"/>
          <w:szCs w:val="28"/>
        </w:rPr>
        <w:t>ô</w:t>
      </w:r>
      <w:r w:rsidR="009A10EE">
        <w:rPr>
          <w:sz w:val="28"/>
          <w:szCs w:val="28"/>
        </w:rPr>
        <w:t xml:space="preserve"> v</w:t>
      </w:r>
      <w:r w:rsidR="009A10EE" w:rsidRPr="009A10EE">
        <w:rPr>
          <w:sz w:val="28"/>
          <w:szCs w:val="28"/>
        </w:rPr>
        <w:t>ốn</w:t>
      </w:r>
      <w:r w:rsidR="00463148">
        <w:rPr>
          <w:sz w:val="28"/>
          <w:szCs w:val="28"/>
        </w:rPr>
        <w:t>), v</w:t>
      </w:r>
      <w:r w:rsidR="00463148" w:rsidRPr="00463148">
        <w:rPr>
          <w:sz w:val="28"/>
          <w:szCs w:val="28"/>
        </w:rPr>
        <w:t>à</w:t>
      </w:r>
      <w:r w:rsidR="00925920" w:rsidRPr="00CF2201">
        <w:rPr>
          <w:sz w:val="28"/>
          <w:szCs w:val="28"/>
        </w:rPr>
        <w:t xml:space="preserve"> </w:t>
      </w:r>
      <w:r w:rsidR="00463148">
        <w:rPr>
          <w:sz w:val="28"/>
          <w:szCs w:val="28"/>
        </w:rPr>
        <w:t>c</w:t>
      </w:r>
      <w:r w:rsidR="00463148" w:rsidRPr="00463148">
        <w:rPr>
          <w:sz w:val="28"/>
          <w:szCs w:val="28"/>
        </w:rPr>
        <w:t>á</w:t>
      </w:r>
      <w:r w:rsidR="00463148">
        <w:rPr>
          <w:sz w:val="28"/>
          <w:szCs w:val="28"/>
        </w:rPr>
        <w:t xml:space="preserve">c </w:t>
      </w:r>
      <w:r w:rsidR="00925920" w:rsidRPr="00CF2201">
        <w:rPr>
          <w:sz w:val="28"/>
          <w:szCs w:val="28"/>
        </w:rPr>
        <w:t>dự án đầu tư vào khu khởi nghiệp sáng tạo, trung tâm nghiên cứu và phát triển, y tế, giáo dục, dự án của nhà đầu tư chiến lược</w:t>
      </w:r>
      <w:r w:rsidR="00463148">
        <w:rPr>
          <w:sz w:val="28"/>
          <w:szCs w:val="28"/>
        </w:rPr>
        <w:t xml:space="preserve"> m</w:t>
      </w:r>
      <w:r w:rsidR="00463148" w:rsidRPr="00463148">
        <w:rPr>
          <w:sz w:val="28"/>
          <w:szCs w:val="28"/>
        </w:rPr>
        <w:t>ới</w:t>
      </w:r>
      <w:r w:rsidR="00463148">
        <w:rPr>
          <w:sz w:val="28"/>
          <w:szCs w:val="28"/>
        </w:rPr>
        <w:t xml:space="preserve"> </w:t>
      </w:r>
      <w:r w:rsidR="00463148" w:rsidRPr="00463148">
        <w:rPr>
          <w:sz w:val="28"/>
          <w:szCs w:val="28"/>
        </w:rPr>
        <w:t>được</w:t>
      </w:r>
      <w:r w:rsidR="00463148">
        <w:rPr>
          <w:sz w:val="28"/>
          <w:szCs w:val="28"/>
        </w:rPr>
        <w:t xml:space="preserve"> h</w:t>
      </w:r>
      <w:r w:rsidR="00463148" w:rsidRPr="00463148">
        <w:rPr>
          <w:sz w:val="28"/>
          <w:szCs w:val="28"/>
        </w:rPr>
        <w:t>ưởng</w:t>
      </w:r>
      <w:r w:rsidR="00463148">
        <w:rPr>
          <w:sz w:val="28"/>
          <w:szCs w:val="28"/>
        </w:rPr>
        <w:t xml:space="preserve"> </w:t>
      </w:r>
      <w:r w:rsidR="00463148" w:rsidRPr="00463148">
        <w:rPr>
          <w:sz w:val="28"/>
          <w:szCs w:val="28"/>
        </w:rPr>
        <w:t>ư</w:t>
      </w:r>
      <w:r w:rsidR="00463148">
        <w:rPr>
          <w:sz w:val="28"/>
          <w:szCs w:val="28"/>
        </w:rPr>
        <w:t xml:space="preserve">u </w:t>
      </w:r>
      <w:r w:rsidR="00463148" w:rsidRPr="00463148">
        <w:rPr>
          <w:sz w:val="28"/>
          <w:szCs w:val="28"/>
        </w:rPr>
        <w:t>đãi</w:t>
      </w:r>
      <w:r w:rsidR="00463148">
        <w:rPr>
          <w:sz w:val="28"/>
          <w:szCs w:val="28"/>
        </w:rPr>
        <w:t xml:space="preserve"> đầu t</w:t>
      </w:r>
      <w:r w:rsidR="00463148" w:rsidRPr="00463148">
        <w:rPr>
          <w:sz w:val="28"/>
          <w:szCs w:val="28"/>
        </w:rPr>
        <w:t>ư</w:t>
      </w:r>
      <w:r w:rsidR="00463148">
        <w:rPr>
          <w:sz w:val="28"/>
          <w:szCs w:val="28"/>
        </w:rPr>
        <w:t xml:space="preserve"> cao nh</w:t>
      </w:r>
      <w:r w:rsidR="00463148" w:rsidRPr="00463148">
        <w:rPr>
          <w:sz w:val="28"/>
          <w:szCs w:val="28"/>
        </w:rPr>
        <w:t>ất</w:t>
      </w:r>
      <w:r w:rsidR="00463148">
        <w:rPr>
          <w:sz w:val="28"/>
          <w:szCs w:val="28"/>
        </w:rPr>
        <w:t xml:space="preserve"> quy </w:t>
      </w:r>
      <w:r w:rsidR="00463148" w:rsidRPr="00463148">
        <w:rPr>
          <w:sz w:val="28"/>
          <w:szCs w:val="28"/>
        </w:rPr>
        <w:t>định</w:t>
      </w:r>
      <w:r w:rsidR="00463148">
        <w:rPr>
          <w:sz w:val="28"/>
          <w:szCs w:val="28"/>
        </w:rPr>
        <w:t xml:space="preserve"> t</w:t>
      </w:r>
      <w:r w:rsidR="00463148" w:rsidRPr="00463148">
        <w:rPr>
          <w:sz w:val="28"/>
          <w:szCs w:val="28"/>
        </w:rPr>
        <w:t>ại</w:t>
      </w:r>
      <w:r w:rsidR="00463148">
        <w:rPr>
          <w:sz w:val="28"/>
          <w:szCs w:val="28"/>
        </w:rPr>
        <w:t xml:space="preserve"> Lu</w:t>
      </w:r>
      <w:r w:rsidR="00463148" w:rsidRPr="00463148">
        <w:rPr>
          <w:sz w:val="28"/>
          <w:szCs w:val="28"/>
        </w:rPr>
        <w:t>ật</w:t>
      </w:r>
      <w:r w:rsidR="00925920" w:rsidRPr="00CF2201">
        <w:rPr>
          <w:sz w:val="28"/>
          <w:szCs w:val="28"/>
        </w:rPr>
        <w:t xml:space="preserve">. Đối với các dự án </w:t>
      </w:r>
      <w:r w:rsidR="00463148">
        <w:rPr>
          <w:sz w:val="28"/>
          <w:szCs w:val="28"/>
        </w:rPr>
        <w:t>kh</w:t>
      </w:r>
      <w:r w:rsidR="00463148" w:rsidRPr="00463148">
        <w:rPr>
          <w:sz w:val="28"/>
          <w:szCs w:val="28"/>
        </w:rPr>
        <w:t>ác</w:t>
      </w:r>
      <w:r w:rsidR="00463148">
        <w:rPr>
          <w:sz w:val="28"/>
          <w:szCs w:val="28"/>
        </w:rPr>
        <w:t xml:space="preserve"> ch</w:t>
      </w:r>
      <w:r w:rsidR="00463148" w:rsidRPr="00463148">
        <w:rPr>
          <w:sz w:val="28"/>
          <w:szCs w:val="28"/>
        </w:rPr>
        <w:t>ỉ</w:t>
      </w:r>
      <w:r w:rsidR="00463148">
        <w:rPr>
          <w:sz w:val="28"/>
          <w:szCs w:val="28"/>
        </w:rPr>
        <w:t xml:space="preserve"> </w:t>
      </w:r>
      <w:r w:rsidR="00463148" w:rsidRPr="00463148">
        <w:rPr>
          <w:sz w:val="28"/>
          <w:szCs w:val="28"/>
        </w:rPr>
        <w:t>đượ</w:t>
      </w:r>
      <w:r w:rsidR="00463148">
        <w:rPr>
          <w:sz w:val="28"/>
          <w:szCs w:val="28"/>
        </w:rPr>
        <w:t>c h</w:t>
      </w:r>
      <w:r w:rsidR="00463148" w:rsidRPr="00463148">
        <w:rPr>
          <w:sz w:val="28"/>
          <w:szCs w:val="28"/>
        </w:rPr>
        <w:t>ưởng</w:t>
      </w:r>
      <w:r w:rsidR="00463148">
        <w:rPr>
          <w:sz w:val="28"/>
          <w:szCs w:val="28"/>
        </w:rPr>
        <w:t xml:space="preserve"> </w:t>
      </w:r>
      <w:r w:rsidR="00463148" w:rsidRPr="00463148">
        <w:rPr>
          <w:sz w:val="28"/>
          <w:szCs w:val="28"/>
        </w:rPr>
        <w:t>ư</w:t>
      </w:r>
      <w:r w:rsidR="00463148">
        <w:rPr>
          <w:sz w:val="28"/>
          <w:szCs w:val="28"/>
        </w:rPr>
        <w:t xml:space="preserve">u </w:t>
      </w:r>
      <w:r w:rsidR="00463148" w:rsidRPr="00463148">
        <w:rPr>
          <w:sz w:val="28"/>
          <w:szCs w:val="28"/>
        </w:rPr>
        <w:t>đãi</w:t>
      </w:r>
      <w:r w:rsidR="00463148">
        <w:rPr>
          <w:sz w:val="28"/>
          <w:szCs w:val="28"/>
        </w:rPr>
        <w:t xml:space="preserve"> theo quy </w:t>
      </w:r>
      <w:r w:rsidR="00463148" w:rsidRPr="00463148">
        <w:rPr>
          <w:sz w:val="28"/>
          <w:szCs w:val="28"/>
        </w:rPr>
        <w:t>định</w:t>
      </w:r>
      <w:r w:rsidR="00463148">
        <w:rPr>
          <w:sz w:val="28"/>
          <w:szCs w:val="28"/>
        </w:rPr>
        <w:t xml:space="preserve"> </w:t>
      </w:r>
      <w:r w:rsidR="00463148" w:rsidRPr="00463148">
        <w:rPr>
          <w:sz w:val="28"/>
          <w:szCs w:val="28"/>
        </w:rPr>
        <w:t>áp</w:t>
      </w:r>
      <w:r w:rsidR="00463148">
        <w:rPr>
          <w:sz w:val="28"/>
          <w:szCs w:val="28"/>
        </w:rPr>
        <w:t xml:space="preserve"> d</w:t>
      </w:r>
      <w:r w:rsidR="00463148" w:rsidRPr="00463148">
        <w:rPr>
          <w:sz w:val="28"/>
          <w:szCs w:val="28"/>
        </w:rPr>
        <w:t>ụng</w:t>
      </w:r>
      <w:r w:rsidR="00463148">
        <w:rPr>
          <w:sz w:val="28"/>
          <w:szCs w:val="28"/>
        </w:rPr>
        <w:t xml:space="preserve"> </w:t>
      </w:r>
      <w:r w:rsidR="00463148" w:rsidRPr="00463148">
        <w:rPr>
          <w:sz w:val="28"/>
          <w:szCs w:val="28"/>
        </w:rPr>
        <w:t>đố</w:t>
      </w:r>
      <w:r w:rsidR="00463148">
        <w:rPr>
          <w:sz w:val="28"/>
          <w:szCs w:val="28"/>
        </w:rPr>
        <w:t>i v</w:t>
      </w:r>
      <w:r w:rsidR="00463148" w:rsidRPr="00463148">
        <w:rPr>
          <w:sz w:val="28"/>
          <w:szCs w:val="28"/>
        </w:rPr>
        <w:t>ới</w:t>
      </w:r>
      <w:r w:rsidR="00463148">
        <w:rPr>
          <w:sz w:val="28"/>
          <w:szCs w:val="28"/>
        </w:rPr>
        <w:t xml:space="preserve"> khu kinh t</w:t>
      </w:r>
      <w:r w:rsidR="00463148" w:rsidRPr="00463148">
        <w:rPr>
          <w:sz w:val="28"/>
          <w:szCs w:val="28"/>
        </w:rPr>
        <w:t>ế</w:t>
      </w:r>
      <w:r w:rsidR="00925920" w:rsidRPr="00CF2201">
        <w:rPr>
          <w:sz w:val="28"/>
          <w:szCs w:val="28"/>
        </w:rPr>
        <w:t xml:space="preserve">. </w:t>
      </w:r>
    </w:p>
    <w:p w:rsidR="00925920" w:rsidRPr="00CF2201" w:rsidRDefault="00925920" w:rsidP="006806D4">
      <w:pPr>
        <w:spacing w:before="120" w:line="340" w:lineRule="exact"/>
        <w:jc w:val="both"/>
        <w:rPr>
          <w:sz w:val="28"/>
          <w:szCs w:val="28"/>
        </w:rPr>
      </w:pPr>
      <w:r w:rsidRPr="00CF2201">
        <w:rPr>
          <w:sz w:val="28"/>
          <w:szCs w:val="28"/>
        </w:rPr>
        <w:tab/>
        <w:t xml:space="preserve">- Các chính sách ưu đãi quy định trong </w:t>
      </w:r>
      <w:r w:rsidR="004E69F2" w:rsidRPr="00CF2201">
        <w:rPr>
          <w:sz w:val="28"/>
          <w:szCs w:val="28"/>
        </w:rPr>
        <w:t xml:space="preserve">dự </w:t>
      </w:r>
      <w:r w:rsidRPr="00CF2201">
        <w:rPr>
          <w:sz w:val="28"/>
          <w:szCs w:val="28"/>
        </w:rPr>
        <w:t>thảo Luật đảm bảo không tạo ra sự bất bình đẳng giữa các nhà đầu tư</w:t>
      </w:r>
      <w:r w:rsidR="000F0571">
        <w:rPr>
          <w:sz w:val="28"/>
          <w:szCs w:val="28"/>
        </w:rPr>
        <w:t>.</w:t>
      </w:r>
      <w:r w:rsidRPr="00CF2201">
        <w:rPr>
          <w:sz w:val="28"/>
          <w:szCs w:val="28"/>
        </w:rPr>
        <w:t xml:space="preserve"> </w:t>
      </w:r>
      <w:r w:rsidR="000F0571">
        <w:rPr>
          <w:sz w:val="28"/>
          <w:szCs w:val="28"/>
        </w:rPr>
        <w:t>T</w:t>
      </w:r>
      <w:r w:rsidRPr="00CF2201">
        <w:rPr>
          <w:sz w:val="28"/>
          <w:szCs w:val="28"/>
        </w:rPr>
        <w:t>heo đó</w:t>
      </w:r>
      <w:r w:rsidR="000F0571">
        <w:rPr>
          <w:sz w:val="28"/>
          <w:szCs w:val="28"/>
        </w:rPr>
        <w:t>,</w:t>
      </w:r>
      <w:r w:rsidRPr="00CF2201">
        <w:rPr>
          <w:sz w:val="28"/>
          <w:szCs w:val="28"/>
        </w:rPr>
        <w:t xml:space="preserve"> các </w:t>
      </w:r>
      <w:r w:rsidR="000F0571">
        <w:rPr>
          <w:sz w:val="28"/>
          <w:szCs w:val="28"/>
        </w:rPr>
        <w:t>d</w:t>
      </w:r>
      <w:r w:rsidR="000F0571" w:rsidRPr="000F0571">
        <w:rPr>
          <w:sz w:val="28"/>
          <w:szCs w:val="28"/>
        </w:rPr>
        <w:t>ự</w:t>
      </w:r>
      <w:r w:rsidR="000F0571">
        <w:rPr>
          <w:sz w:val="28"/>
          <w:szCs w:val="28"/>
        </w:rPr>
        <w:t xml:space="preserve"> </w:t>
      </w:r>
      <w:r w:rsidR="000F0571" w:rsidRPr="000F0571">
        <w:rPr>
          <w:sz w:val="28"/>
          <w:szCs w:val="28"/>
        </w:rPr>
        <w:t>án</w:t>
      </w:r>
      <w:r w:rsidRPr="00CF2201">
        <w:rPr>
          <w:sz w:val="28"/>
          <w:szCs w:val="28"/>
        </w:rPr>
        <w:t xml:space="preserve"> </w:t>
      </w:r>
      <w:r w:rsidR="000F0571">
        <w:rPr>
          <w:sz w:val="28"/>
          <w:szCs w:val="28"/>
        </w:rPr>
        <w:t>đư</w:t>
      </w:r>
      <w:r w:rsidR="000F0571" w:rsidRPr="000F0571">
        <w:rPr>
          <w:sz w:val="28"/>
          <w:szCs w:val="28"/>
        </w:rPr>
        <w:t>ợ</w:t>
      </w:r>
      <w:r w:rsidR="000F0571">
        <w:rPr>
          <w:sz w:val="28"/>
          <w:szCs w:val="28"/>
        </w:rPr>
        <w:t xml:space="preserve">c </w:t>
      </w:r>
      <w:r w:rsidRPr="00CF2201">
        <w:rPr>
          <w:sz w:val="28"/>
          <w:szCs w:val="28"/>
        </w:rPr>
        <w:t xml:space="preserve">áp dụng ưu đãi tương tự nhau nếu cùng đáp ứng các điều kiện về ngành, nghề, lĩnh vực ưu đãi đầu tư theo quy định của dự thảo Luật. </w:t>
      </w:r>
      <w:r w:rsidR="009A10EE" w:rsidRPr="009A10EE">
        <w:rPr>
          <w:sz w:val="28"/>
          <w:szCs w:val="28"/>
        </w:rPr>
        <w:t>Đồng</w:t>
      </w:r>
      <w:r w:rsidR="009A10EE">
        <w:rPr>
          <w:sz w:val="28"/>
          <w:szCs w:val="28"/>
        </w:rPr>
        <w:t xml:space="preserve"> thời</w:t>
      </w:r>
      <w:r w:rsidR="000F0571">
        <w:rPr>
          <w:sz w:val="28"/>
          <w:szCs w:val="28"/>
        </w:rPr>
        <w:t>,</w:t>
      </w:r>
      <w:r w:rsidR="009A10EE">
        <w:rPr>
          <w:sz w:val="28"/>
          <w:szCs w:val="28"/>
        </w:rPr>
        <w:t xml:space="preserve"> b</w:t>
      </w:r>
      <w:r w:rsidR="009A10EE" w:rsidRPr="009A10EE">
        <w:rPr>
          <w:sz w:val="28"/>
          <w:szCs w:val="28"/>
        </w:rPr>
        <w:t>ổ</w:t>
      </w:r>
      <w:r w:rsidR="009A10EE">
        <w:rPr>
          <w:sz w:val="28"/>
          <w:szCs w:val="28"/>
        </w:rPr>
        <w:t xml:space="preserve"> sung v</w:t>
      </w:r>
      <w:r w:rsidR="009A10EE" w:rsidRPr="009A10EE">
        <w:rPr>
          <w:sz w:val="28"/>
          <w:szCs w:val="28"/>
        </w:rPr>
        <w:t>ào</w:t>
      </w:r>
      <w:r w:rsidR="009A10EE">
        <w:rPr>
          <w:sz w:val="28"/>
          <w:szCs w:val="28"/>
        </w:rPr>
        <w:t xml:space="preserve"> </w:t>
      </w:r>
      <w:r w:rsidRPr="00CF2201">
        <w:rPr>
          <w:sz w:val="28"/>
          <w:szCs w:val="28"/>
        </w:rPr>
        <w:t>Báo cáo đánh giá tác động của chính sách</w:t>
      </w:r>
      <w:r w:rsidR="009A10EE">
        <w:rPr>
          <w:sz w:val="28"/>
          <w:szCs w:val="28"/>
        </w:rPr>
        <w:t xml:space="preserve"> </w:t>
      </w:r>
      <w:r w:rsidR="009A10EE" w:rsidRPr="009A10EE">
        <w:rPr>
          <w:sz w:val="28"/>
          <w:szCs w:val="28"/>
        </w:rPr>
        <w:t>đá</w:t>
      </w:r>
      <w:r w:rsidR="009A10EE">
        <w:rPr>
          <w:sz w:val="28"/>
          <w:szCs w:val="28"/>
        </w:rPr>
        <w:t>nh gi</w:t>
      </w:r>
      <w:r w:rsidR="009A10EE" w:rsidRPr="009A10EE">
        <w:rPr>
          <w:sz w:val="28"/>
          <w:szCs w:val="28"/>
        </w:rPr>
        <w:t>á</w:t>
      </w:r>
      <w:r w:rsidR="009A10EE">
        <w:rPr>
          <w:sz w:val="28"/>
          <w:szCs w:val="28"/>
        </w:rPr>
        <w:t xml:space="preserve"> </w:t>
      </w:r>
      <w:r w:rsidRPr="00CF2201">
        <w:rPr>
          <w:sz w:val="28"/>
          <w:szCs w:val="28"/>
        </w:rPr>
        <w:t xml:space="preserve">cụ thể </w:t>
      </w:r>
      <w:r w:rsidR="009A10EE">
        <w:rPr>
          <w:sz w:val="28"/>
          <w:szCs w:val="28"/>
        </w:rPr>
        <w:t>v</w:t>
      </w:r>
      <w:r w:rsidR="009A10EE" w:rsidRPr="009A10EE">
        <w:rPr>
          <w:sz w:val="28"/>
          <w:szCs w:val="28"/>
        </w:rPr>
        <w:t>ề</w:t>
      </w:r>
      <w:r w:rsidR="009A10EE">
        <w:rPr>
          <w:sz w:val="28"/>
          <w:szCs w:val="28"/>
        </w:rPr>
        <w:t xml:space="preserve"> </w:t>
      </w:r>
      <w:r w:rsidRPr="00CF2201">
        <w:rPr>
          <w:sz w:val="28"/>
          <w:szCs w:val="28"/>
        </w:rPr>
        <w:t xml:space="preserve">lợi ích/chi phí của các chính sách ưu đãi quy định </w:t>
      </w:r>
      <w:r w:rsidR="000F0571">
        <w:rPr>
          <w:sz w:val="28"/>
          <w:szCs w:val="28"/>
        </w:rPr>
        <w:t>t</w:t>
      </w:r>
      <w:r w:rsidR="000F0571" w:rsidRPr="000F0571">
        <w:rPr>
          <w:sz w:val="28"/>
          <w:szCs w:val="28"/>
        </w:rPr>
        <w:t>ại</w:t>
      </w:r>
      <w:r w:rsidRPr="00CF2201">
        <w:rPr>
          <w:sz w:val="28"/>
          <w:szCs w:val="28"/>
        </w:rPr>
        <w:t xml:space="preserve"> Luật. </w:t>
      </w:r>
    </w:p>
    <w:p w:rsidR="0004341B" w:rsidRDefault="00925920" w:rsidP="006806D4">
      <w:pPr>
        <w:spacing w:before="120" w:line="340" w:lineRule="exact"/>
        <w:jc w:val="both"/>
        <w:rPr>
          <w:sz w:val="28"/>
          <w:szCs w:val="28"/>
        </w:rPr>
      </w:pPr>
      <w:r w:rsidRPr="00CF2201">
        <w:rPr>
          <w:b/>
          <w:sz w:val="28"/>
          <w:szCs w:val="28"/>
        </w:rPr>
        <w:tab/>
      </w:r>
      <w:r w:rsidR="004B0FCC" w:rsidRPr="00CF2201">
        <w:rPr>
          <w:b/>
          <w:i/>
          <w:sz w:val="28"/>
          <w:szCs w:val="28"/>
        </w:rPr>
        <w:t xml:space="preserve">4.2. </w:t>
      </w:r>
      <w:r w:rsidRPr="00CF2201">
        <w:rPr>
          <w:b/>
          <w:i/>
          <w:sz w:val="28"/>
          <w:szCs w:val="28"/>
        </w:rPr>
        <w:t xml:space="preserve">Về </w:t>
      </w:r>
      <w:r w:rsidR="0004341B">
        <w:rPr>
          <w:b/>
          <w:i/>
          <w:sz w:val="28"/>
          <w:szCs w:val="28"/>
        </w:rPr>
        <w:t>một s</w:t>
      </w:r>
      <w:r w:rsidR="0004341B" w:rsidRPr="0004341B">
        <w:rPr>
          <w:b/>
          <w:i/>
          <w:sz w:val="28"/>
          <w:szCs w:val="28"/>
        </w:rPr>
        <w:t>ố</w:t>
      </w:r>
      <w:r w:rsidRPr="00CF2201">
        <w:rPr>
          <w:b/>
          <w:i/>
          <w:sz w:val="28"/>
          <w:szCs w:val="28"/>
        </w:rPr>
        <w:t xml:space="preserve"> nội dung lớn trong dự thảo Luật</w:t>
      </w:r>
    </w:p>
    <w:p w:rsidR="00925920" w:rsidRPr="00CF2201" w:rsidRDefault="00925920" w:rsidP="006806D4">
      <w:pPr>
        <w:spacing w:before="120" w:line="340" w:lineRule="exact"/>
        <w:jc w:val="both"/>
        <w:rPr>
          <w:sz w:val="28"/>
        </w:rPr>
      </w:pPr>
      <w:r w:rsidRPr="00CF2201">
        <w:rPr>
          <w:sz w:val="28"/>
          <w:szCs w:val="28"/>
        </w:rPr>
        <w:tab/>
      </w:r>
      <w:r w:rsidR="000F0571">
        <w:rPr>
          <w:sz w:val="28"/>
          <w:szCs w:val="28"/>
        </w:rPr>
        <w:t xml:space="preserve">- </w:t>
      </w:r>
      <w:r w:rsidRPr="00CF2201">
        <w:rPr>
          <w:sz w:val="28"/>
          <w:szCs w:val="28"/>
        </w:rPr>
        <w:t>Về ngành, nghề đầu tư kinh doanh có điều kiện</w:t>
      </w:r>
      <w:r w:rsidR="000F0571">
        <w:rPr>
          <w:sz w:val="28"/>
          <w:szCs w:val="28"/>
        </w:rPr>
        <w:t xml:space="preserve"> (Ph</w:t>
      </w:r>
      <w:r w:rsidR="000F0571" w:rsidRPr="000F0571">
        <w:rPr>
          <w:sz w:val="28"/>
          <w:szCs w:val="28"/>
        </w:rPr>
        <w:t>ụ</w:t>
      </w:r>
      <w:r w:rsidR="000F0571">
        <w:rPr>
          <w:sz w:val="28"/>
          <w:szCs w:val="28"/>
        </w:rPr>
        <w:t xml:space="preserve"> l</w:t>
      </w:r>
      <w:r w:rsidR="000F0571" w:rsidRPr="000F0571">
        <w:rPr>
          <w:sz w:val="28"/>
          <w:szCs w:val="28"/>
        </w:rPr>
        <w:t>ục</w:t>
      </w:r>
      <w:r w:rsidR="000F0571">
        <w:rPr>
          <w:sz w:val="28"/>
          <w:szCs w:val="28"/>
        </w:rPr>
        <w:t xml:space="preserve"> 1 c</w:t>
      </w:r>
      <w:r w:rsidR="000F0571" w:rsidRPr="000F0571">
        <w:rPr>
          <w:sz w:val="28"/>
          <w:szCs w:val="28"/>
        </w:rPr>
        <w:t>ủa</w:t>
      </w:r>
      <w:r w:rsidR="000F0571">
        <w:rPr>
          <w:sz w:val="28"/>
          <w:szCs w:val="28"/>
        </w:rPr>
        <w:t xml:space="preserve"> d</w:t>
      </w:r>
      <w:r w:rsidR="000F0571" w:rsidRPr="000F0571">
        <w:rPr>
          <w:sz w:val="28"/>
          <w:szCs w:val="28"/>
        </w:rPr>
        <w:t>ự</w:t>
      </w:r>
      <w:r w:rsidR="000F0571">
        <w:rPr>
          <w:sz w:val="28"/>
          <w:szCs w:val="28"/>
        </w:rPr>
        <w:t xml:space="preserve"> th</w:t>
      </w:r>
      <w:r w:rsidR="000F0571" w:rsidRPr="000F0571">
        <w:rPr>
          <w:sz w:val="28"/>
          <w:szCs w:val="28"/>
        </w:rPr>
        <w:t>ả</w:t>
      </w:r>
      <w:r w:rsidR="000F0571">
        <w:rPr>
          <w:sz w:val="28"/>
          <w:szCs w:val="28"/>
        </w:rPr>
        <w:t>o Lu</w:t>
      </w:r>
      <w:r w:rsidR="000F0571" w:rsidRPr="000F0571">
        <w:rPr>
          <w:sz w:val="28"/>
          <w:szCs w:val="28"/>
        </w:rPr>
        <w:t>ật</w:t>
      </w:r>
      <w:r w:rsidR="000F0571">
        <w:rPr>
          <w:sz w:val="28"/>
          <w:szCs w:val="28"/>
        </w:rPr>
        <w:t>)</w:t>
      </w:r>
      <w:r w:rsidRPr="00CF2201">
        <w:rPr>
          <w:sz w:val="28"/>
          <w:szCs w:val="28"/>
        </w:rPr>
        <w:t xml:space="preserve">: trên cơ sở ý kiến </w:t>
      </w:r>
      <w:r w:rsidR="000F0571">
        <w:rPr>
          <w:sz w:val="28"/>
          <w:szCs w:val="28"/>
        </w:rPr>
        <w:t>g</w:t>
      </w:r>
      <w:r w:rsidR="000F0571" w:rsidRPr="000F0571">
        <w:rPr>
          <w:sz w:val="28"/>
          <w:szCs w:val="28"/>
        </w:rPr>
        <w:t>óp</w:t>
      </w:r>
      <w:r w:rsidR="000F0571">
        <w:rPr>
          <w:sz w:val="28"/>
          <w:szCs w:val="28"/>
        </w:rPr>
        <w:t xml:space="preserve"> </w:t>
      </w:r>
      <w:r w:rsidR="000F0571" w:rsidRPr="000F0571">
        <w:rPr>
          <w:sz w:val="28"/>
          <w:szCs w:val="28"/>
        </w:rPr>
        <w:t>ý</w:t>
      </w:r>
      <w:r w:rsidR="000F0571">
        <w:rPr>
          <w:sz w:val="28"/>
          <w:szCs w:val="28"/>
        </w:rPr>
        <w:t xml:space="preserve"> </w:t>
      </w:r>
      <w:r w:rsidRPr="00CF2201">
        <w:rPr>
          <w:sz w:val="28"/>
          <w:szCs w:val="28"/>
        </w:rPr>
        <w:t xml:space="preserve">của các Bộ: Công an, Quốc phòng, Công Thương, Thông tin và Truyền thông, Văn hóa, Thể thao và Du lịch, Y tế, Tài nguyên và Môi trường, </w:t>
      </w:r>
      <w:r w:rsidR="007B602B" w:rsidRPr="00CF2201">
        <w:rPr>
          <w:sz w:val="28"/>
          <w:szCs w:val="28"/>
        </w:rPr>
        <w:t>Ban soạn thảo</w:t>
      </w:r>
      <w:r w:rsidRPr="00CF2201">
        <w:rPr>
          <w:sz w:val="28"/>
          <w:szCs w:val="28"/>
        </w:rPr>
        <w:t xml:space="preserve"> đã tiếp tục rà soát</w:t>
      </w:r>
      <w:r w:rsidR="000F0571">
        <w:rPr>
          <w:sz w:val="28"/>
          <w:szCs w:val="28"/>
        </w:rPr>
        <w:t>, ch</w:t>
      </w:r>
      <w:r w:rsidR="000F0571" w:rsidRPr="000F0571">
        <w:rPr>
          <w:sz w:val="28"/>
          <w:szCs w:val="28"/>
        </w:rPr>
        <w:t>ỉnh</w:t>
      </w:r>
      <w:r w:rsidR="000F0571">
        <w:rPr>
          <w:sz w:val="28"/>
          <w:szCs w:val="28"/>
        </w:rPr>
        <w:t xml:space="preserve"> l</w:t>
      </w:r>
      <w:r w:rsidR="000F0571" w:rsidRPr="000F0571">
        <w:rPr>
          <w:sz w:val="28"/>
          <w:szCs w:val="28"/>
        </w:rPr>
        <w:t>ý</w:t>
      </w:r>
      <w:r w:rsidRPr="00CF2201">
        <w:rPr>
          <w:sz w:val="28"/>
          <w:szCs w:val="28"/>
        </w:rPr>
        <w:t xml:space="preserve"> Danh mục ngành, nghề đầu tư kinh doanh có điều kiện áp dụng cho </w:t>
      </w:r>
      <w:r w:rsidR="00741CA5" w:rsidRPr="00CF2201">
        <w:rPr>
          <w:sz w:val="28"/>
          <w:szCs w:val="28"/>
        </w:rPr>
        <w:t xml:space="preserve">Đặc khu </w:t>
      </w:r>
      <w:r w:rsidR="000F0571">
        <w:rPr>
          <w:sz w:val="28"/>
          <w:szCs w:val="28"/>
        </w:rPr>
        <w:t>theo</w:t>
      </w:r>
      <w:r w:rsidRPr="00CF2201">
        <w:rPr>
          <w:sz w:val="28"/>
          <w:szCs w:val="28"/>
        </w:rPr>
        <w:t xml:space="preserve"> </w:t>
      </w:r>
      <w:r w:rsidR="000F0571">
        <w:rPr>
          <w:sz w:val="28"/>
          <w:szCs w:val="28"/>
        </w:rPr>
        <w:t>c</w:t>
      </w:r>
      <w:r w:rsidR="000F0571" w:rsidRPr="000F0571">
        <w:rPr>
          <w:sz w:val="28"/>
          <w:szCs w:val="28"/>
        </w:rPr>
        <w:t>á</w:t>
      </w:r>
      <w:r w:rsidR="000F0571">
        <w:rPr>
          <w:sz w:val="28"/>
          <w:szCs w:val="28"/>
        </w:rPr>
        <w:t xml:space="preserve">c </w:t>
      </w:r>
      <w:r w:rsidRPr="00CF2201">
        <w:rPr>
          <w:sz w:val="28"/>
          <w:szCs w:val="28"/>
        </w:rPr>
        <w:t>nguyên tắc</w:t>
      </w:r>
      <w:r w:rsidR="000F0571">
        <w:rPr>
          <w:sz w:val="28"/>
          <w:szCs w:val="28"/>
        </w:rPr>
        <w:t>:</w:t>
      </w:r>
      <w:r w:rsidRPr="00CF2201">
        <w:rPr>
          <w:sz w:val="28"/>
          <w:szCs w:val="28"/>
        </w:rPr>
        <w:t xml:space="preserve"> (</w:t>
      </w:r>
      <w:r w:rsidR="000F0571">
        <w:rPr>
          <w:sz w:val="28"/>
          <w:szCs w:val="28"/>
        </w:rPr>
        <w:t>1</w:t>
      </w:r>
      <w:r w:rsidRPr="00CF2201">
        <w:rPr>
          <w:sz w:val="28"/>
          <w:szCs w:val="28"/>
        </w:rPr>
        <w:t xml:space="preserve">) giữ lại những ngành, nghề liên quan trực tiếp tới các nội dung </w:t>
      </w:r>
      <w:r w:rsidRPr="00CF2201">
        <w:rPr>
          <w:sz w:val="28"/>
        </w:rPr>
        <w:t>quốc phòng, an ninh quốc gia, trật tự, an toàn xã hội, đạo đức xã hội, sức khỏe của cộng đồng theo khoản 1 Điều 7 Luật Đầu tư; (</w:t>
      </w:r>
      <w:r w:rsidR="000F0571">
        <w:rPr>
          <w:sz w:val="28"/>
        </w:rPr>
        <w:t>2</w:t>
      </w:r>
      <w:r w:rsidRPr="00CF2201">
        <w:rPr>
          <w:sz w:val="28"/>
        </w:rPr>
        <w:t>) loại bỏ những ngành, nghề đầu tư kinh doanh có thể kiểm soát, quản lý ở khâu kiểm tra chất lượng sản phẩm, dịch vụ và tiêu thụ sản phẩm, những ngành nghề liên quan nhiều đến quy chuẩn, tiêu chuẩn hơn là điều kiện gia nhập thị trường; (</w:t>
      </w:r>
      <w:r w:rsidR="000F0571">
        <w:rPr>
          <w:sz w:val="28"/>
        </w:rPr>
        <w:t>3</w:t>
      </w:r>
      <w:r w:rsidRPr="00CF2201">
        <w:rPr>
          <w:sz w:val="28"/>
        </w:rPr>
        <w:t>) loại bỏ những ngành, nghề đầu tư kinh doanh mà chất lượng và sự tồn tại của hoạt động đầu tư kinh doanh do khách hàng lựa chọn, sàng lọc và quyết định; (</w:t>
      </w:r>
      <w:r w:rsidR="000F0571">
        <w:rPr>
          <w:sz w:val="28"/>
        </w:rPr>
        <w:t>4</w:t>
      </w:r>
      <w:r w:rsidRPr="00CF2201">
        <w:rPr>
          <w:sz w:val="28"/>
        </w:rPr>
        <w:t xml:space="preserve">) đảm bảo nguyên tắc thị trường cạnh tranh với mục tiêu thúc đẩy, cải thiện môi trường đầu tư kinh doanh. </w:t>
      </w:r>
    </w:p>
    <w:p w:rsidR="00925920" w:rsidRPr="00CF2201" w:rsidRDefault="00925920" w:rsidP="006806D4">
      <w:pPr>
        <w:spacing w:before="120" w:line="340" w:lineRule="exact"/>
        <w:jc w:val="both"/>
        <w:rPr>
          <w:sz w:val="28"/>
        </w:rPr>
      </w:pPr>
      <w:r w:rsidRPr="00CF2201">
        <w:rPr>
          <w:sz w:val="28"/>
        </w:rPr>
        <w:tab/>
      </w:r>
      <w:r w:rsidR="000F0571">
        <w:rPr>
          <w:sz w:val="28"/>
        </w:rPr>
        <w:t xml:space="preserve">Theo </w:t>
      </w:r>
      <w:r w:rsidR="000F0571" w:rsidRPr="000F0571">
        <w:rPr>
          <w:sz w:val="28"/>
        </w:rPr>
        <w:t>đó</w:t>
      </w:r>
      <w:r w:rsidRPr="00CF2201">
        <w:rPr>
          <w:sz w:val="28"/>
        </w:rPr>
        <w:t>, Danh mục ngành, nghề đầu tư kinh doanh có điều kiện được rà soát và giữ lại 100 ngành, nghề</w:t>
      </w:r>
      <w:r w:rsidR="000F0571">
        <w:rPr>
          <w:sz w:val="28"/>
        </w:rPr>
        <w:t xml:space="preserve"> (</w:t>
      </w:r>
      <w:r w:rsidRPr="00CF2201">
        <w:rPr>
          <w:sz w:val="28"/>
        </w:rPr>
        <w:t xml:space="preserve">giảm 143 ngành, nghề so với </w:t>
      </w:r>
      <w:r w:rsidR="000F0571">
        <w:rPr>
          <w:sz w:val="28"/>
        </w:rPr>
        <w:t>Danh m</w:t>
      </w:r>
      <w:r w:rsidR="000F0571" w:rsidRPr="000F0571">
        <w:rPr>
          <w:sz w:val="28"/>
        </w:rPr>
        <w:t>ục</w:t>
      </w:r>
      <w:r w:rsidR="000F0571">
        <w:rPr>
          <w:sz w:val="28"/>
        </w:rPr>
        <w:t xml:space="preserve"> quy d</w:t>
      </w:r>
      <w:r w:rsidR="000F0571" w:rsidRPr="000F0571">
        <w:rPr>
          <w:sz w:val="28"/>
        </w:rPr>
        <w:t>ịnh</w:t>
      </w:r>
      <w:r w:rsidR="000F0571">
        <w:rPr>
          <w:sz w:val="28"/>
        </w:rPr>
        <w:t xml:space="preserve"> t</w:t>
      </w:r>
      <w:r w:rsidR="000F0571" w:rsidRPr="000F0571">
        <w:rPr>
          <w:sz w:val="28"/>
        </w:rPr>
        <w:t>ại</w:t>
      </w:r>
      <w:r w:rsidR="000F0571">
        <w:rPr>
          <w:sz w:val="28"/>
        </w:rPr>
        <w:t xml:space="preserve"> </w:t>
      </w:r>
      <w:r w:rsidRPr="00CF2201">
        <w:rPr>
          <w:sz w:val="28"/>
        </w:rPr>
        <w:t>Luật số 03/QH14 về sửa đổi, bổ sung các luật về đầu tư kinh doanh</w:t>
      </w:r>
      <w:r w:rsidR="000F0571">
        <w:rPr>
          <w:sz w:val="28"/>
        </w:rPr>
        <w:t>)</w:t>
      </w:r>
      <w:r w:rsidRPr="00CF2201">
        <w:rPr>
          <w:sz w:val="28"/>
        </w:rPr>
        <w:t xml:space="preserve">. </w:t>
      </w:r>
    </w:p>
    <w:p w:rsidR="00925920" w:rsidRPr="00CF2201" w:rsidRDefault="00925920" w:rsidP="006806D4">
      <w:pPr>
        <w:spacing w:before="120" w:line="340" w:lineRule="exact"/>
        <w:jc w:val="both"/>
        <w:rPr>
          <w:sz w:val="28"/>
          <w:szCs w:val="28"/>
        </w:rPr>
      </w:pPr>
      <w:r w:rsidRPr="00CF2201">
        <w:rPr>
          <w:sz w:val="28"/>
          <w:szCs w:val="28"/>
        </w:rPr>
        <w:tab/>
        <w:t>- Về chính sách đất đai</w:t>
      </w:r>
      <w:r w:rsidR="000F0571">
        <w:rPr>
          <w:sz w:val="28"/>
          <w:szCs w:val="28"/>
        </w:rPr>
        <w:t>:</w:t>
      </w:r>
      <w:r w:rsidRPr="00CF2201">
        <w:rPr>
          <w:sz w:val="28"/>
          <w:szCs w:val="28"/>
        </w:rPr>
        <w:t xml:space="preserve"> </w:t>
      </w:r>
      <w:r w:rsidR="000F0571">
        <w:rPr>
          <w:sz w:val="28"/>
          <w:szCs w:val="28"/>
        </w:rPr>
        <w:t>ti</w:t>
      </w:r>
      <w:r w:rsidR="000F0571" w:rsidRPr="000F0571">
        <w:rPr>
          <w:sz w:val="28"/>
          <w:szCs w:val="28"/>
        </w:rPr>
        <w:t>ế</w:t>
      </w:r>
      <w:r w:rsidR="000F0571">
        <w:rPr>
          <w:sz w:val="28"/>
          <w:szCs w:val="28"/>
        </w:rPr>
        <w:t xml:space="preserve">p thu </w:t>
      </w:r>
      <w:r w:rsidR="000F0571" w:rsidRPr="000F0571">
        <w:rPr>
          <w:sz w:val="28"/>
          <w:szCs w:val="28"/>
        </w:rPr>
        <w:t>ý</w:t>
      </w:r>
      <w:r w:rsidR="000F0571">
        <w:rPr>
          <w:sz w:val="28"/>
          <w:szCs w:val="28"/>
        </w:rPr>
        <w:t xml:space="preserve"> ki</w:t>
      </w:r>
      <w:r w:rsidR="000F0571" w:rsidRPr="000F0571">
        <w:rPr>
          <w:sz w:val="28"/>
          <w:szCs w:val="28"/>
        </w:rPr>
        <w:t>ế</w:t>
      </w:r>
      <w:r w:rsidR="000F0571">
        <w:rPr>
          <w:sz w:val="28"/>
          <w:szCs w:val="28"/>
        </w:rPr>
        <w:t>n c</w:t>
      </w:r>
      <w:r w:rsidR="000F0571" w:rsidRPr="000F0571">
        <w:rPr>
          <w:sz w:val="28"/>
          <w:szCs w:val="28"/>
        </w:rPr>
        <w:t>ủa</w:t>
      </w:r>
      <w:r w:rsidRPr="00CF2201">
        <w:rPr>
          <w:sz w:val="28"/>
          <w:szCs w:val="28"/>
        </w:rPr>
        <w:t xml:space="preserve"> Hội đồng thẩm định</w:t>
      </w:r>
      <w:r w:rsidR="000F0571">
        <w:rPr>
          <w:sz w:val="28"/>
          <w:szCs w:val="28"/>
        </w:rPr>
        <w:t xml:space="preserve">, </w:t>
      </w:r>
      <w:r w:rsidR="007B602B" w:rsidRPr="00CF2201">
        <w:rPr>
          <w:sz w:val="28"/>
          <w:szCs w:val="28"/>
        </w:rPr>
        <w:t>Ban soạn thảo</w:t>
      </w:r>
      <w:r w:rsidRPr="00CF2201">
        <w:rPr>
          <w:sz w:val="28"/>
          <w:szCs w:val="28"/>
        </w:rPr>
        <w:t xml:space="preserve"> đã</w:t>
      </w:r>
      <w:r w:rsidR="00AB3488">
        <w:rPr>
          <w:sz w:val="28"/>
          <w:szCs w:val="28"/>
        </w:rPr>
        <w:t xml:space="preserve"> nghi</w:t>
      </w:r>
      <w:r w:rsidR="00AB3488" w:rsidRPr="00AB3488">
        <w:rPr>
          <w:sz w:val="28"/>
          <w:szCs w:val="28"/>
        </w:rPr>
        <w:t>ê</w:t>
      </w:r>
      <w:r w:rsidR="00AB3488">
        <w:rPr>
          <w:sz w:val="28"/>
          <w:szCs w:val="28"/>
        </w:rPr>
        <w:t>n c</w:t>
      </w:r>
      <w:r w:rsidR="00AB3488" w:rsidRPr="00AB3488">
        <w:rPr>
          <w:sz w:val="28"/>
          <w:szCs w:val="28"/>
        </w:rPr>
        <w:t>ứu</w:t>
      </w:r>
      <w:r w:rsidRPr="00CF2201">
        <w:rPr>
          <w:sz w:val="28"/>
          <w:szCs w:val="28"/>
        </w:rPr>
        <w:t xml:space="preserve"> kinh nghiệm quốc tế và rà soát </w:t>
      </w:r>
      <w:r w:rsidR="00AB3488" w:rsidRPr="00AB3488">
        <w:rPr>
          <w:sz w:val="28"/>
          <w:szCs w:val="28"/>
        </w:rPr>
        <w:t>đả</w:t>
      </w:r>
      <w:r w:rsidR="00AB3488">
        <w:rPr>
          <w:sz w:val="28"/>
          <w:szCs w:val="28"/>
        </w:rPr>
        <w:t>m b</w:t>
      </w:r>
      <w:r w:rsidR="00AB3488" w:rsidRPr="00AB3488">
        <w:rPr>
          <w:sz w:val="28"/>
          <w:szCs w:val="28"/>
        </w:rPr>
        <w:t>ảo</w:t>
      </w:r>
      <w:r w:rsidR="00AB3488">
        <w:rPr>
          <w:sz w:val="28"/>
          <w:szCs w:val="28"/>
        </w:rPr>
        <w:t xml:space="preserve"> s</w:t>
      </w:r>
      <w:r w:rsidR="00AB3488" w:rsidRPr="00AB3488">
        <w:rPr>
          <w:sz w:val="28"/>
          <w:szCs w:val="28"/>
        </w:rPr>
        <w:t>ự</w:t>
      </w:r>
      <w:r w:rsidRPr="00CF2201">
        <w:rPr>
          <w:sz w:val="28"/>
          <w:szCs w:val="28"/>
        </w:rPr>
        <w:t xml:space="preserve"> phù hợp</w:t>
      </w:r>
      <w:r w:rsidR="00AB3488">
        <w:rPr>
          <w:sz w:val="28"/>
          <w:szCs w:val="28"/>
        </w:rPr>
        <w:t xml:space="preserve"> c</w:t>
      </w:r>
      <w:r w:rsidR="00AB3488" w:rsidRPr="00AB3488">
        <w:rPr>
          <w:sz w:val="28"/>
          <w:szCs w:val="28"/>
        </w:rPr>
        <w:t>ủa</w:t>
      </w:r>
      <w:r w:rsidR="00AB3488">
        <w:rPr>
          <w:sz w:val="28"/>
          <w:szCs w:val="28"/>
        </w:rPr>
        <w:t xml:space="preserve"> ch</w:t>
      </w:r>
      <w:r w:rsidR="00AB3488" w:rsidRPr="00AB3488">
        <w:rPr>
          <w:sz w:val="28"/>
          <w:szCs w:val="28"/>
        </w:rPr>
        <w:t>ín</w:t>
      </w:r>
      <w:r w:rsidR="00AB3488">
        <w:rPr>
          <w:sz w:val="28"/>
          <w:szCs w:val="28"/>
        </w:rPr>
        <w:t>h s</w:t>
      </w:r>
      <w:r w:rsidR="00AB3488" w:rsidRPr="00AB3488">
        <w:rPr>
          <w:sz w:val="28"/>
          <w:szCs w:val="28"/>
        </w:rPr>
        <w:t>ác</w:t>
      </w:r>
      <w:r w:rsidR="00AB3488">
        <w:rPr>
          <w:sz w:val="28"/>
          <w:szCs w:val="28"/>
        </w:rPr>
        <w:t>h</w:t>
      </w:r>
      <w:r w:rsidRPr="00CF2201">
        <w:rPr>
          <w:sz w:val="28"/>
          <w:szCs w:val="28"/>
        </w:rPr>
        <w:t xml:space="preserve"> với Hiến pháp</w:t>
      </w:r>
      <w:r w:rsidR="00AB3488">
        <w:rPr>
          <w:sz w:val="28"/>
          <w:szCs w:val="28"/>
        </w:rPr>
        <w:t xml:space="preserve"> theo </w:t>
      </w:r>
      <w:r w:rsidRPr="00CF2201">
        <w:rPr>
          <w:sz w:val="28"/>
          <w:szCs w:val="28"/>
        </w:rPr>
        <w:t xml:space="preserve">nguyên tắc sau: </w:t>
      </w:r>
    </w:p>
    <w:p w:rsidR="00925920" w:rsidRPr="00CF2201" w:rsidRDefault="00925920" w:rsidP="006806D4">
      <w:pPr>
        <w:spacing w:before="120" w:line="340" w:lineRule="exact"/>
        <w:jc w:val="both"/>
        <w:rPr>
          <w:sz w:val="28"/>
          <w:szCs w:val="28"/>
        </w:rPr>
      </w:pPr>
      <w:r w:rsidRPr="00CF2201">
        <w:rPr>
          <w:sz w:val="28"/>
          <w:szCs w:val="28"/>
        </w:rPr>
        <w:tab/>
        <w:t xml:space="preserve">+ Đảm bảo sự bình đẳng giữa tổ chức kinh tế trong nước và doanh nghiệp có vốn đầu tư nước ngoài trong tiếp cận đất đai, thực hiện quyền và nghĩa vụ về của người sử dụng đất. </w:t>
      </w:r>
    </w:p>
    <w:p w:rsidR="00AB3488" w:rsidRPr="00CF2201" w:rsidRDefault="00925920" w:rsidP="006806D4">
      <w:pPr>
        <w:spacing w:before="120" w:line="340" w:lineRule="exact"/>
        <w:jc w:val="both"/>
        <w:rPr>
          <w:sz w:val="28"/>
          <w:szCs w:val="28"/>
        </w:rPr>
      </w:pPr>
      <w:r w:rsidRPr="00CF2201">
        <w:rPr>
          <w:sz w:val="28"/>
          <w:szCs w:val="28"/>
        </w:rPr>
        <w:tab/>
        <w:t xml:space="preserve">+ Các quy định về sử dụng đất phù hợp với Hiến pháp, không vi phạm nguyên tắc sở hữu đất đai của toàn dân, do Nhà nước đại diện quản lý; đảm bảo chủ quyền quốc gia theo đó tổ chức kinh tế chỉ có quyền sử dụng đất và trong thời hạn, phạm vi nhất định. </w:t>
      </w:r>
    </w:p>
    <w:p w:rsidR="00925920" w:rsidRPr="00CF2201" w:rsidRDefault="00AB3488" w:rsidP="006806D4">
      <w:pPr>
        <w:spacing w:before="120" w:line="340" w:lineRule="exact"/>
        <w:jc w:val="both"/>
        <w:rPr>
          <w:sz w:val="28"/>
          <w:szCs w:val="28"/>
        </w:rPr>
      </w:pPr>
      <w:r>
        <w:rPr>
          <w:sz w:val="28"/>
          <w:szCs w:val="28"/>
        </w:rPr>
        <w:tab/>
      </w:r>
      <w:r w:rsidR="00925920" w:rsidRPr="00CF2201">
        <w:rPr>
          <w:sz w:val="28"/>
          <w:szCs w:val="28"/>
        </w:rPr>
        <w:t>Chính sách này đã được rà soát, đánh giá lợi ích, ảnh hưởng t</w:t>
      </w:r>
      <w:r w:rsidRPr="00AB3488">
        <w:rPr>
          <w:sz w:val="28"/>
          <w:szCs w:val="28"/>
        </w:rPr>
        <w:t>ại</w:t>
      </w:r>
      <w:r w:rsidR="00925920" w:rsidRPr="00CF2201">
        <w:rPr>
          <w:sz w:val="28"/>
          <w:szCs w:val="28"/>
        </w:rPr>
        <w:t xml:space="preserve"> Báo cáo đánh giá tác động</w:t>
      </w:r>
      <w:r>
        <w:rPr>
          <w:sz w:val="28"/>
          <w:szCs w:val="28"/>
        </w:rPr>
        <w:t>.</w:t>
      </w:r>
      <w:r w:rsidR="00925920" w:rsidRPr="00CF2201">
        <w:rPr>
          <w:sz w:val="28"/>
          <w:szCs w:val="28"/>
        </w:rPr>
        <w:t xml:space="preserve"> </w:t>
      </w:r>
      <w:r>
        <w:rPr>
          <w:sz w:val="28"/>
          <w:szCs w:val="28"/>
        </w:rPr>
        <w:t>T</w:t>
      </w:r>
      <w:r w:rsidR="00925920" w:rsidRPr="00CF2201">
        <w:rPr>
          <w:sz w:val="28"/>
          <w:szCs w:val="28"/>
        </w:rPr>
        <w:t xml:space="preserve">heo đó, những lợi ích lớn và dài hạn về môi trường </w:t>
      </w:r>
      <w:r w:rsidR="007B602B" w:rsidRPr="00CF2201">
        <w:rPr>
          <w:sz w:val="28"/>
          <w:szCs w:val="28"/>
        </w:rPr>
        <w:t>đầu tư kinh doanh, quyền bình đẳ</w:t>
      </w:r>
      <w:r w:rsidR="00925920" w:rsidRPr="00CF2201">
        <w:rPr>
          <w:sz w:val="28"/>
          <w:szCs w:val="28"/>
        </w:rPr>
        <w:t xml:space="preserve">ng trong đầu tư kinh doanh được đảm bảo; những tác động, chi phí có thể xảy ra được kiểm soát theo quy hoạch của </w:t>
      </w:r>
      <w:r w:rsidR="00741CA5" w:rsidRPr="00CF2201">
        <w:rPr>
          <w:sz w:val="28"/>
          <w:szCs w:val="28"/>
        </w:rPr>
        <w:t>Đặc khu</w:t>
      </w:r>
      <w:r w:rsidR="00925920" w:rsidRPr="00CF2201">
        <w:rPr>
          <w:sz w:val="28"/>
          <w:szCs w:val="28"/>
        </w:rPr>
        <w:t xml:space="preserve"> được duyệt; trong phạm vi 3 </w:t>
      </w:r>
      <w:r w:rsidR="00741CA5" w:rsidRPr="00CF2201">
        <w:rPr>
          <w:sz w:val="28"/>
          <w:szCs w:val="28"/>
        </w:rPr>
        <w:t>Đặc khu</w:t>
      </w:r>
      <w:r w:rsidR="00925920" w:rsidRPr="00CF2201">
        <w:rPr>
          <w:sz w:val="28"/>
          <w:szCs w:val="28"/>
        </w:rPr>
        <w:t>, không tác động tới khu vực bên ngoài</w:t>
      </w:r>
      <w:r>
        <w:rPr>
          <w:sz w:val="28"/>
          <w:szCs w:val="28"/>
        </w:rPr>
        <w:t>. Theo c</w:t>
      </w:r>
      <w:r w:rsidRPr="00AB3488">
        <w:rPr>
          <w:sz w:val="28"/>
          <w:szCs w:val="28"/>
        </w:rPr>
        <w:t>ác</w:t>
      </w:r>
      <w:r>
        <w:rPr>
          <w:sz w:val="28"/>
          <w:szCs w:val="28"/>
        </w:rPr>
        <w:t xml:space="preserve"> nguy</w:t>
      </w:r>
      <w:r w:rsidRPr="00AB3488">
        <w:rPr>
          <w:sz w:val="28"/>
          <w:szCs w:val="28"/>
        </w:rPr>
        <w:t>ê</w:t>
      </w:r>
      <w:r>
        <w:rPr>
          <w:sz w:val="28"/>
          <w:szCs w:val="28"/>
        </w:rPr>
        <w:t>n t</w:t>
      </w:r>
      <w:r w:rsidRPr="00AB3488">
        <w:rPr>
          <w:sz w:val="28"/>
          <w:szCs w:val="28"/>
        </w:rPr>
        <w:t>ắc</w:t>
      </w:r>
      <w:r>
        <w:rPr>
          <w:sz w:val="28"/>
          <w:szCs w:val="28"/>
        </w:rPr>
        <w:t xml:space="preserve"> n</w:t>
      </w:r>
      <w:r w:rsidRPr="00AB3488">
        <w:rPr>
          <w:sz w:val="28"/>
          <w:szCs w:val="28"/>
        </w:rPr>
        <w:t>ê</w:t>
      </w:r>
      <w:r>
        <w:rPr>
          <w:sz w:val="28"/>
          <w:szCs w:val="28"/>
        </w:rPr>
        <w:t>u tr</w:t>
      </w:r>
      <w:r w:rsidRPr="00AB3488">
        <w:rPr>
          <w:sz w:val="28"/>
          <w:szCs w:val="28"/>
        </w:rPr>
        <w:t>ê</w:t>
      </w:r>
      <w:r>
        <w:rPr>
          <w:sz w:val="28"/>
          <w:szCs w:val="28"/>
        </w:rPr>
        <w:t>n,</w:t>
      </w:r>
      <w:r w:rsidR="00925920" w:rsidRPr="00CF2201">
        <w:rPr>
          <w:sz w:val="28"/>
          <w:szCs w:val="28"/>
        </w:rPr>
        <w:t xml:space="preserve"> thời hạn sử dụng đất </w:t>
      </w:r>
      <w:r>
        <w:rPr>
          <w:sz w:val="28"/>
          <w:szCs w:val="28"/>
        </w:rPr>
        <w:t xml:space="preserve">tối </w:t>
      </w:r>
      <w:r w:rsidRPr="00AB3488">
        <w:rPr>
          <w:sz w:val="28"/>
          <w:szCs w:val="28"/>
        </w:rPr>
        <w:t>đ</w:t>
      </w:r>
      <w:r>
        <w:rPr>
          <w:sz w:val="28"/>
          <w:szCs w:val="28"/>
        </w:rPr>
        <w:t xml:space="preserve">a </w:t>
      </w:r>
      <w:r w:rsidR="00925920" w:rsidRPr="00CF2201">
        <w:rPr>
          <w:sz w:val="28"/>
          <w:szCs w:val="28"/>
        </w:rPr>
        <w:t>không quá 99 năm chỉ áp dụng đối với một số ngành, nghề trọng tâm và phải được sự đồng ý của Thủ tướng Chính phủ</w:t>
      </w:r>
      <w:r>
        <w:rPr>
          <w:sz w:val="28"/>
          <w:szCs w:val="28"/>
        </w:rPr>
        <w:t>; việc th</w:t>
      </w:r>
      <w:r w:rsidRPr="00AB3488">
        <w:rPr>
          <w:sz w:val="28"/>
          <w:szCs w:val="28"/>
        </w:rPr>
        <w:t>ế</w:t>
      </w:r>
      <w:r>
        <w:rPr>
          <w:sz w:val="28"/>
          <w:szCs w:val="28"/>
        </w:rPr>
        <w:t xml:space="preserve"> ch</w:t>
      </w:r>
      <w:r w:rsidRPr="00AB3488">
        <w:rPr>
          <w:sz w:val="28"/>
          <w:szCs w:val="28"/>
        </w:rPr>
        <w:t>ấ</w:t>
      </w:r>
      <w:r>
        <w:rPr>
          <w:sz w:val="28"/>
          <w:szCs w:val="28"/>
        </w:rPr>
        <w:t>p t</w:t>
      </w:r>
      <w:r w:rsidRPr="00AB3488">
        <w:rPr>
          <w:sz w:val="28"/>
          <w:szCs w:val="28"/>
        </w:rPr>
        <w:t>à</w:t>
      </w:r>
      <w:r>
        <w:rPr>
          <w:sz w:val="28"/>
          <w:szCs w:val="28"/>
        </w:rPr>
        <w:t>i s</w:t>
      </w:r>
      <w:r w:rsidRPr="00AB3488">
        <w:rPr>
          <w:sz w:val="28"/>
          <w:szCs w:val="28"/>
        </w:rPr>
        <w:t>ả</w:t>
      </w:r>
      <w:r>
        <w:rPr>
          <w:sz w:val="28"/>
          <w:szCs w:val="28"/>
        </w:rPr>
        <w:t>n g</w:t>
      </w:r>
      <w:r w:rsidRPr="00AB3488">
        <w:rPr>
          <w:sz w:val="28"/>
          <w:szCs w:val="28"/>
        </w:rPr>
        <w:t>ắn</w:t>
      </w:r>
      <w:r>
        <w:rPr>
          <w:sz w:val="28"/>
          <w:szCs w:val="28"/>
        </w:rPr>
        <w:t xml:space="preserve"> li</w:t>
      </w:r>
      <w:r w:rsidRPr="00AB3488">
        <w:rPr>
          <w:sz w:val="28"/>
          <w:szCs w:val="28"/>
        </w:rPr>
        <w:t>ền</w:t>
      </w:r>
      <w:r>
        <w:rPr>
          <w:sz w:val="28"/>
          <w:szCs w:val="28"/>
        </w:rPr>
        <w:t xml:space="preserve"> v</w:t>
      </w:r>
      <w:r w:rsidRPr="00AB3488">
        <w:rPr>
          <w:sz w:val="28"/>
          <w:szCs w:val="28"/>
        </w:rPr>
        <w:t>ới</w:t>
      </w:r>
      <w:r>
        <w:rPr>
          <w:sz w:val="28"/>
          <w:szCs w:val="28"/>
        </w:rPr>
        <w:t xml:space="preserve"> đ</w:t>
      </w:r>
      <w:r w:rsidRPr="00AB3488">
        <w:rPr>
          <w:sz w:val="28"/>
          <w:szCs w:val="28"/>
        </w:rPr>
        <w:t>ất</w:t>
      </w:r>
      <w:r>
        <w:rPr>
          <w:sz w:val="28"/>
          <w:szCs w:val="28"/>
        </w:rPr>
        <w:t xml:space="preserve"> ch</w:t>
      </w:r>
      <w:r w:rsidRPr="00AB3488">
        <w:rPr>
          <w:sz w:val="28"/>
          <w:szCs w:val="28"/>
        </w:rPr>
        <w:t>ỉ</w:t>
      </w:r>
      <w:r>
        <w:rPr>
          <w:sz w:val="28"/>
          <w:szCs w:val="28"/>
        </w:rPr>
        <w:t xml:space="preserve"> đư</w:t>
      </w:r>
      <w:r w:rsidRPr="00AB3488">
        <w:rPr>
          <w:sz w:val="28"/>
          <w:szCs w:val="28"/>
        </w:rPr>
        <w:t>ợc</w:t>
      </w:r>
      <w:r>
        <w:rPr>
          <w:sz w:val="28"/>
          <w:szCs w:val="28"/>
        </w:rPr>
        <w:t xml:space="preserve"> th</w:t>
      </w:r>
      <w:r w:rsidRPr="00AB3488">
        <w:rPr>
          <w:sz w:val="28"/>
          <w:szCs w:val="28"/>
        </w:rPr>
        <w:t>ực</w:t>
      </w:r>
      <w:r>
        <w:rPr>
          <w:sz w:val="28"/>
          <w:szCs w:val="28"/>
        </w:rPr>
        <w:t xml:space="preserve"> hi</w:t>
      </w:r>
      <w:r w:rsidRPr="00AB3488">
        <w:rPr>
          <w:sz w:val="28"/>
          <w:szCs w:val="28"/>
        </w:rPr>
        <w:t>ện</w:t>
      </w:r>
      <w:r>
        <w:rPr>
          <w:sz w:val="28"/>
          <w:szCs w:val="28"/>
        </w:rPr>
        <w:t xml:space="preserve"> t</w:t>
      </w:r>
      <w:r w:rsidRPr="00AB3488">
        <w:rPr>
          <w:sz w:val="28"/>
          <w:szCs w:val="28"/>
        </w:rPr>
        <w:t>ại</w:t>
      </w:r>
      <w:r>
        <w:rPr>
          <w:sz w:val="28"/>
          <w:szCs w:val="28"/>
        </w:rPr>
        <w:t xml:space="preserve"> t</w:t>
      </w:r>
      <w:r w:rsidRPr="00AB3488">
        <w:rPr>
          <w:sz w:val="28"/>
          <w:szCs w:val="28"/>
        </w:rPr>
        <w:t>ổ</w:t>
      </w:r>
      <w:r>
        <w:rPr>
          <w:sz w:val="28"/>
          <w:szCs w:val="28"/>
        </w:rPr>
        <w:t xml:space="preserve"> ch</w:t>
      </w:r>
      <w:r w:rsidRPr="00AB3488">
        <w:rPr>
          <w:sz w:val="28"/>
          <w:szCs w:val="28"/>
        </w:rPr>
        <w:t>ức</w:t>
      </w:r>
      <w:r>
        <w:rPr>
          <w:sz w:val="28"/>
          <w:szCs w:val="28"/>
        </w:rPr>
        <w:t xml:space="preserve"> t</w:t>
      </w:r>
      <w:r w:rsidRPr="00AB3488">
        <w:rPr>
          <w:sz w:val="28"/>
          <w:szCs w:val="28"/>
        </w:rPr>
        <w:t>í</w:t>
      </w:r>
      <w:r>
        <w:rPr>
          <w:sz w:val="28"/>
          <w:szCs w:val="28"/>
        </w:rPr>
        <w:t>n d</w:t>
      </w:r>
      <w:r w:rsidRPr="00AB3488">
        <w:rPr>
          <w:sz w:val="28"/>
          <w:szCs w:val="28"/>
        </w:rPr>
        <w:t>ụng</w:t>
      </w:r>
      <w:r>
        <w:rPr>
          <w:sz w:val="28"/>
          <w:szCs w:val="28"/>
        </w:rPr>
        <w:t xml:space="preserve"> nư</w:t>
      </w:r>
      <w:r w:rsidRPr="00AB3488">
        <w:rPr>
          <w:sz w:val="28"/>
          <w:szCs w:val="28"/>
        </w:rPr>
        <w:t>ớc</w:t>
      </w:r>
      <w:r>
        <w:rPr>
          <w:sz w:val="28"/>
          <w:szCs w:val="28"/>
        </w:rPr>
        <w:t xml:space="preserve"> ng</w:t>
      </w:r>
      <w:r w:rsidRPr="00AB3488">
        <w:rPr>
          <w:sz w:val="28"/>
          <w:szCs w:val="28"/>
        </w:rPr>
        <w:t>oài</w:t>
      </w:r>
      <w:r>
        <w:rPr>
          <w:sz w:val="28"/>
          <w:szCs w:val="28"/>
        </w:rPr>
        <w:t xml:space="preserve"> c</w:t>
      </w:r>
      <w:r w:rsidRPr="00AB3488">
        <w:rPr>
          <w:sz w:val="28"/>
          <w:szCs w:val="28"/>
        </w:rPr>
        <w:t>ó</w:t>
      </w:r>
      <w:r>
        <w:rPr>
          <w:sz w:val="28"/>
          <w:szCs w:val="28"/>
        </w:rPr>
        <w:t xml:space="preserve"> s</w:t>
      </w:r>
      <w:r w:rsidRPr="00AB3488">
        <w:rPr>
          <w:sz w:val="28"/>
          <w:szCs w:val="28"/>
        </w:rPr>
        <w:t>ự</w:t>
      </w:r>
      <w:r>
        <w:rPr>
          <w:sz w:val="28"/>
          <w:szCs w:val="28"/>
        </w:rPr>
        <w:t xml:space="preserve"> hi</w:t>
      </w:r>
      <w:r w:rsidRPr="00AB3488">
        <w:rPr>
          <w:sz w:val="28"/>
          <w:szCs w:val="28"/>
        </w:rPr>
        <w:t>ện</w:t>
      </w:r>
      <w:r>
        <w:rPr>
          <w:sz w:val="28"/>
          <w:szCs w:val="28"/>
        </w:rPr>
        <w:t xml:space="preserve"> di</w:t>
      </w:r>
      <w:r w:rsidRPr="00AB3488">
        <w:rPr>
          <w:sz w:val="28"/>
          <w:szCs w:val="28"/>
        </w:rPr>
        <w:t>ện</w:t>
      </w:r>
      <w:r>
        <w:rPr>
          <w:sz w:val="28"/>
          <w:szCs w:val="28"/>
        </w:rPr>
        <w:t xml:space="preserve"> th</w:t>
      </w:r>
      <w:r w:rsidRPr="00AB3488">
        <w:rPr>
          <w:sz w:val="28"/>
          <w:szCs w:val="28"/>
        </w:rPr>
        <w:t>ươ</w:t>
      </w:r>
      <w:r>
        <w:rPr>
          <w:sz w:val="28"/>
          <w:szCs w:val="28"/>
        </w:rPr>
        <w:t>ng m</w:t>
      </w:r>
      <w:r w:rsidRPr="00AB3488">
        <w:rPr>
          <w:sz w:val="28"/>
          <w:szCs w:val="28"/>
        </w:rPr>
        <w:t>ại</w:t>
      </w:r>
      <w:r>
        <w:rPr>
          <w:sz w:val="28"/>
          <w:szCs w:val="28"/>
        </w:rPr>
        <w:t xml:space="preserve"> t</w:t>
      </w:r>
      <w:r w:rsidRPr="00AB3488">
        <w:rPr>
          <w:sz w:val="28"/>
          <w:szCs w:val="28"/>
        </w:rPr>
        <w:t>ại</w:t>
      </w:r>
      <w:r>
        <w:rPr>
          <w:sz w:val="28"/>
          <w:szCs w:val="28"/>
        </w:rPr>
        <w:t xml:space="preserve"> Vi</w:t>
      </w:r>
      <w:r w:rsidRPr="00AB3488">
        <w:rPr>
          <w:sz w:val="28"/>
          <w:szCs w:val="28"/>
        </w:rPr>
        <w:t>ệt</w:t>
      </w:r>
      <w:r>
        <w:rPr>
          <w:sz w:val="28"/>
          <w:szCs w:val="28"/>
        </w:rPr>
        <w:t xml:space="preserve"> Nam.</w:t>
      </w:r>
      <w:r w:rsidR="00925920" w:rsidRPr="00CF2201">
        <w:rPr>
          <w:sz w:val="28"/>
          <w:szCs w:val="28"/>
        </w:rPr>
        <w:t xml:space="preserve"> </w:t>
      </w:r>
    </w:p>
    <w:p w:rsidR="00925920" w:rsidRPr="00CF2201" w:rsidRDefault="00925920" w:rsidP="006806D4">
      <w:pPr>
        <w:spacing w:before="120" w:line="340" w:lineRule="exact"/>
        <w:jc w:val="both"/>
        <w:rPr>
          <w:sz w:val="28"/>
          <w:szCs w:val="28"/>
        </w:rPr>
      </w:pPr>
      <w:r w:rsidRPr="00CF2201">
        <w:rPr>
          <w:sz w:val="28"/>
          <w:szCs w:val="28"/>
        </w:rPr>
        <w:tab/>
        <w:t>- Về chính sách thuế</w:t>
      </w:r>
      <w:r w:rsidR="00AB3488">
        <w:rPr>
          <w:sz w:val="28"/>
          <w:szCs w:val="28"/>
        </w:rPr>
        <w:t>:</w:t>
      </w:r>
      <w:r w:rsidRPr="00CF2201">
        <w:rPr>
          <w:sz w:val="28"/>
          <w:szCs w:val="28"/>
        </w:rPr>
        <w:t xml:space="preserve"> tiếp thu ý kiến của Hội đồng thẩm định, </w:t>
      </w:r>
      <w:r w:rsidR="00AB3488">
        <w:rPr>
          <w:sz w:val="28"/>
          <w:szCs w:val="28"/>
        </w:rPr>
        <w:t>c</w:t>
      </w:r>
      <w:r w:rsidRPr="00CF2201">
        <w:rPr>
          <w:sz w:val="28"/>
          <w:szCs w:val="28"/>
        </w:rPr>
        <w:t xml:space="preserve">ác chính sách ưu đãi, miễn giảm </w:t>
      </w:r>
      <w:r w:rsidR="00AB3488" w:rsidRPr="00AB3488">
        <w:rPr>
          <w:sz w:val="28"/>
          <w:szCs w:val="28"/>
        </w:rPr>
        <w:t>được</w:t>
      </w:r>
      <w:r w:rsidR="00AB3488">
        <w:rPr>
          <w:sz w:val="28"/>
          <w:szCs w:val="28"/>
        </w:rPr>
        <w:t xml:space="preserve"> r</w:t>
      </w:r>
      <w:r w:rsidR="00AB3488" w:rsidRPr="00AB3488">
        <w:rPr>
          <w:sz w:val="28"/>
          <w:szCs w:val="28"/>
        </w:rPr>
        <w:t>à</w:t>
      </w:r>
      <w:r w:rsidR="00AB3488">
        <w:rPr>
          <w:sz w:val="28"/>
          <w:szCs w:val="28"/>
        </w:rPr>
        <w:t xml:space="preserve"> so</w:t>
      </w:r>
      <w:r w:rsidR="00AB3488" w:rsidRPr="00AB3488">
        <w:rPr>
          <w:sz w:val="28"/>
          <w:szCs w:val="28"/>
        </w:rPr>
        <w:t>át</w:t>
      </w:r>
      <w:r w:rsidR="00AB3488">
        <w:rPr>
          <w:sz w:val="28"/>
          <w:szCs w:val="28"/>
        </w:rPr>
        <w:t>, ch</w:t>
      </w:r>
      <w:r w:rsidR="00AB3488" w:rsidRPr="00AB3488">
        <w:rPr>
          <w:sz w:val="28"/>
          <w:szCs w:val="28"/>
        </w:rPr>
        <w:t>ỉnh</w:t>
      </w:r>
      <w:r w:rsidR="00AB3488">
        <w:rPr>
          <w:sz w:val="28"/>
          <w:szCs w:val="28"/>
        </w:rPr>
        <w:t xml:space="preserve"> l</w:t>
      </w:r>
      <w:r w:rsidR="00AB3488" w:rsidRPr="00AB3488">
        <w:rPr>
          <w:sz w:val="28"/>
          <w:szCs w:val="28"/>
        </w:rPr>
        <w:t>ý</w:t>
      </w:r>
      <w:r w:rsidR="00AB3488">
        <w:rPr>
          <w:sz w:val="28"/>
          <w:szCs w:val="28"/>
        </w:rPr>
        <w:t xml:space="preserve"> theo hư</w:t>
      </w:r>
      <w:r w:rsidR="00AB3488" w:rsidRPr="00AB3488">
        <w:rPr>
          <w:sz w:val="28"/>
          <w:szCs w:val="28"/>
        </w:rPr>
        <w:t>ớn</w:t>
      </w:r>
      <w:r w:rsidR="00AB3488">
        <w:rPr>
          <w:sz w:val="28"/>
          <w:szCs w:val="28"/>
        </w:rPr>
        <w:t>g</w:t>
      </w:r>
      <w:r w:rsidRPr="00CF2201">
        <w:rPr>
          <w:sz w:val="28"/>
          <w:szCs w:val="28"/>
        </w:rPr>
        <w:t xml:space="preserve"> được thực hiện trong một giai đoạn nhất định, mang tính khuyến khích đầu tư vào </w:t>
      </w:r>
      <w:r w:rsidR="004931E2" w:rsidRPr="00CF2201">
        <w:rPr>
          <w:sz w:val="28"/>
          <w:szCs w:val="28"/>
        </w:rPr>
        <w:t xml:space="preserve">Đặc khu </w:t>
      </w:r>
      <w:r w:rsidRPr="00CF2201">
        <w:rPr>
          <w:sz w:val="28"/>
          <w:szCs w:val="28"/>
        </w:rPr>
        <w:t>trong giai đoạn đầu</w:t>
      </w:r>
      <w:r w:rsidR="007F6EB0">
        <w:rPr>
          <w:sz w:val="28"/>
          <w:szCs w:val="28"/>
        </w:rPr>
        <w:t>,</w:t>
      </w:r>
      <w:r w:rsidRPr="00CF2201">
        <w:rPr>
          <w:sz w:val="28"/>
          <w:szCs w:val="28"/>
        </w:rPr>
        <w:t xml:space="preserve"> đảm bảo tăng nguồn thu ngân sách trong giai đoạn sau. </w:t>
      </w:r>
    </w:p>
    <w:p w:rsidR="00925920" w:rsidRPr="00CF2201" w:rsidRDefault="00925920" w:rsidP="006806D4">
      <w:pPr>
        <w:spacing w:before="120" w:line="340" w:lineRule="exact"/>
        <w:jc w:val="both"/>
        <w:rPr>
          <w:sz w:val="28"/>
          <w:szCs w:val="28"/>
        </w:rPr>
      </w:pPr>
      <w:r w:rsidRPr="00CF2201">
        <w:rPr>
          <w:sz w:val="28"/>
          <w:szCs w:val="28"/>
        </w:rPr>
        <w:tab/>
        <w:t>- Về hoạt động thương mại, xuất khẩu, nhập khẩu, phân phối hàng hóa</w:t>
      </w:r>
      <w:r w:rsidR="007F6EB0">
        <w:rPr>
          <w:sz w:val="28"/>
          <w:szCs w:val="28"/>
        </w:rPr>
        <w:t>:</w:t>
      </w:r>
      <w:r w:rsidRPr="00CF2201">
        <w:rPr>
          <w:sz w:val="28"/>
          <w:szCs w:val="28"/>
        </w:rPr>
        <w:t xml:space="preserve"> tiếp thu ý kiến của Hội đồng thẩm định, </w:t>
      </w:r>
      <w:r w:rsidR="007F6EB0">
        <w:rPr>
          <w:sz w:val="28"/>
          <w:szCs w:val="28"/>
        </w:rPr>
        <w:t>n</w:t>
      </w:r>
      <w:r w:rsidR="007F6EB0" w:rsidRPr="007F6EB0">
        <w:rPr>
          <w:sz w:val="28"/>
          <w:szCs w:val="28"/>
        </w:rPr>
        <w:t>ội</w:t>
      </w:r>
      <w:r w:rsidR="007F6EB0">
        <w:rPr>
          <w:sz w:val="28"/>
          <w:szCs w:val="28"/>
        </w:rPr>
        <w:t xml:space="preserve"> dung </w:t>
      </w:r>
      <w:r w:rsidRPr="00CF2201">
        <w:rPr>
          <w:sz w:val="28"/>
          <w:szCs w:val="28"/>
        </w:rPr>
        <w:t xml:space="preserve">dự thảo Luật </w:t>
      </w:r>
      <w:r w:rsidR="007F6EB0" w:rsidRPr="007F6EB0">
        <w:rPr>
          <w:sz w:val="28"/>
          <w:szCs w:val="28"/>
        </w:rPr>
        <w:t>đã</w:t>
      </w:r>
      <w:r w:rsidR="007F6EB0">
        <w:rPr>
          <w:sz w:val="28"/>
          <w:szCs w:val="28"/>
        </w:rPr>
        <w:t xml:space="preserve"> </w:t>
      </w:r>
      <w:r w:rsidR="007F6EB0" w:rsidRPr="007F6EB0">
        <w:rPr>
          <w:sz w:val="28"/>
          <w:szCs w:val="28"/>
        </w:rPr>
        <w:t>đượ</w:t>
      </w:r>
      <w:r w:rsidR="007F6EB0">
        <w:rPr>
          <w:sz w:val="28"/>
          <w:szCs w:val="28"/>
        </w:rPr>
        <w:t>c ch</w:t>
      </w:r>
      <w:r w:rsidR="007F6EB0" w:rsidRPr="007F6EB0">
        <w:rPr>
          <w:sz w:val="28"/>
          <w:szCs w:val="28"/>
        </w:rPr>
        <w:t>ỉn</w:t>
      </w:r>
      <w:r w:rsidR="007F6EB0">
        <w:rPr>
          <w:sz w:val="28"/>
          <w:szCs w:val="28"/>
        </w:rPr>
        <w:t>h l</w:t>
      </w:r>
      <w:r w:rsidR="007F6EB0" w:rsidRPr="007F6EB0">
        <w:rPr>
          <w:sz w:val="28"/>
          <w:szCs w:val="28"/>
        </w:rPr>
        <w:t>ý</w:t>
      </w:r>
      <w:r w:rsidR="007F6EB0">
        <w:rPr>
          <w:sz w:val="28"/>
          <w:szCs w:val="28"/>
        </w:rPr>
        <w:t xml:space="preserve"> theo h</w:t>
      </w:r>
      <w:r w:rsidR="007F6EB0" w:rsidRPr="007F6EB0">
        <w:rPr>
          <w:sz w:val="28"/>
          <w:szCs w:val="28"/>
        </w:rPr>
        <w:t>ướng</w:t>
      </w:r>
      <w:r w:rsidR="007F6EB0">
        <w:rPr>
          <w:sz w:val="28"/>
          <w:szCs w:val="28"/>
        </w:rPr>
        <w:t xml:space="preserve"> </w:t>
      </w:r>
      <w:r w:rsidRPr="00CF2201">
        <w:rPr>
          <w:sz w:val="28"/>
          <w:szCs w:val="28"/>
        </w:rPr>
        <w:t>ràng buộc chặt chẽ hơn đối với việc mở cửa thị trường trong những lĩnh vực chưa cam kết tại</w:t>
      </w:r>
      <w:r w:rsidR="007F6EB0">
        <w:rPr>
          <w:sz w:val="28"/>
          <w:szCs w:val="28"/>
        </w:rPr>
        <w:t xml:space="preserve"> </w:t>
      </w:r>
      <w:r w:rsidRPr="00CF2201">
        <w:rPr>
          <w:sz w:val="28"/>
          <w:szCs w:val="28"/>
        </w:rPr>
        <w:t>Điều 1</w:t>
      </w:r>
      <w:r w:rsidR="00A86F83">
        <w:rPr>
          <w:sz w:val="28"/>
          <w:szCs w:val="28"/>
        </w:rPr>
        <w:t>2</w:t>
      </w:r>
      <w:r w:rsidRPr="00CF2201">
        <w:rPr>
          <w:sz w:val="28"/>
          <w:szCs w:val="28"/>
        </w:rPr>
        <w:t>, Điều 1</w:t>
      </w:r>
      <w:r w:rsidR="00A86F83">
        <w:rPr>
          <w:sz w:val="28"/>
          <w:szCs w:val="28"/>
        </w:rPr>
        <w:t>3</w:t>
      </w:r>
      <w:r w:rsidRPr="00CF2201">
        <w:rPr>
          <w:sz w:val="28"/>
          <w:szCs w:val="28"/>
        </w:rPr>
        <w:t>. Theo đó, đối với lĩnh vực chưa cam kết, việc thực hiện hoạt động đầu tư kinh doanh phải tuân thủ các điều kiện đầu tư kinh doanh áp dụng cho những ngành, nghề trong Danh mục ngành, nghề đầu tư kinh doanh có điều kiện hoặc phải đáp ứng điều kiện đầu tư đối với nhà đầu tư nước ngoài quy định tại luật, pháp lệnh, nghị định và điều ước quốc tế có liên quan</w:t>
      </w:r>
      <w:r w:rsidR="007F6EB0">
        <w:rPr>
          <w:sz w:val="28"/>
          <w:szCs w:val="28"/>
        </w:rPr>
        <w:t xml:space="preserve"> v</w:t>
      </w:r>
      <w:r w:rsidR="007F6EB0" w:rsidRPr="007F6EB0">
        <w:rPr>
          <w:sz w:val="28"/>
          <w:szCs w:val="28"/>
        </w:rPr>
        <w:t>à</w:t>
      </w:r>
      <w:r w:rsidR="007F6EB0">
        <w:rPr>
          <w:sz w:val="28"/>
          <w:szCs w:val="28"/>
        </w:rPr>
        <w:t xml:space="preserve"> ch</w:t>
      </w:r>
      <w:r w:rsidR="007F6EB0" w:rsidRPr="007F6EB0">
        <w:rPr>
          <w:sz w:val="28"/>
          <w:szCs w:val="28"/>
        </w:rPr>
        <w:t>ỉ</w:t>
      </w:r>
      <w:r w:rsidR="007F6EB0">
        <w:rPr>
          <w:sz w:val="28"/>
          <w:szCs w:val="28"/>
        </w:rPr>
        <w:t xml:space="preserve"> </w:t>
      </w:r>
      <w:r w:rsidR="007F6EB0" w:rsidRPr="007F6EB0">
        <w:rPr>
          <w:sz w:val="28"/>
          <w:szCs w:val="28"/>
        </w:rPr>
        <w:t>đượ</w:t>
      </w:r>
      <w:r w:rsidR="007F6EB0">
        <w:rPr>
          <w:sz w:val="28"/>
          <w:szCs w:val="28"/>
        </w:rPr>
        <w:t>c th</w:t>
      </w:r>
      <w:r w:rsidR="007F6EB0" w:rsidRPr="007F6EB0">
        <w:rPr>
          <w:sz w:val="28"/>
          <w:szCs w:val="28"/>
        </w:rPr>
        <w:t>ự</w:t>
      </w:r>
      <w:r w:rsidR="007F6EB0">
        <w:rPr>
          <w:sz w:val="28"/>
          <w:szCs w:val="28"/>
        </w:rPr>
        <w:t>c hi</w:t>
      </w:r>
      <w:r w:rsidR="007F6EB0" w:rsidRPr="007F6EB0">
        <w:rPr>
          <w:sz w:val="28"/>
          <w:szCs w:val="28"/>
        </w:rPr>
        <w:t>ện</w:t>
      </w:r>
      <w:r w:rsidR="007F6EB0">
        <w:rPr>
          <w:sz w:val="28"/>
          <w:szCs w:val="28"/>
        </w:rPr>
        <w:t xml:space="preserve"> trong ph</w:t>
      </w:r>
      <w:r w:rsidR="007F6EB0" w:rsidRPr="007F6EB0">
        <w:rPr>
          <w:sz w:val="28"/>
          <w:szCs w:val="28"/>
        </w:rPr>
        <w:t>ạm</w:t>
      </w:r>
      <w:r w:rsidR="007F6EB0">
        <w:rPr>
          <w:sz w:val="28"/>
          <w:szCs w:val="28"/>
        </w:rPr>
        <w:t xml:space="preserve"> vi </w:t>
      </w:r>
      <w:r w:rsidR="007F6EB0" w:rsidRPr="007F6EB0">
        <w:rPr>
          <w:sz w:val="28"/>
          <w:szCs w:val="28"/>
        </w:rPr>
        <w:t>đị</w:t>
      </w:r>
      <w:r w:rsidR="007F6EB0">
        <w:rPr>
          <w:sz w:val="28"/>
          <w:szCs w:val="28"/>
        </w:rPr>
        <w:t>a gi</w:t>
      </w:r>
      <w:r w:rsidR="007F6EB0" w:rsidRPr="007F6EB0">
        <w:rPr>
          <w:sz w:val="28"/>
          <w:szCs w:val="28"/>
        </w:rPr>
        <w:t>ới</w:t>
      </w:r>
      <w:r w:rsidR="007F6EB0">
        <w:rPr>
          <w:sz w:val="28"/>
          <w:szCs w:val="28"/>
        </w:rPr>
        <w:t xml:space="preserve"> h</w:t>
      </w:r>
      <w:r w:rsidR="007F6EB0" w:rsidRPr="007F6EB0">
        <w:rPr>
          <w:sz w:val="28"/>
          <w:szCs w:val="28"/>
        </w:rPr>
        <w:t>ành</w:t>
      </w:r>
      <w:r w:rsidR="007F6EB0">
        <w:rPr>
          <w:sz w:val="28"/>
          <w:szCs w:val="28"/>
        </w:rPr>
        <w:t xml:space="preserve"> ch</w:t>
      </w:r>
      <w:r w:rsidR="007F6EB0" w:rsidRPr="007F6EB0">
        <w:rPr>
          <w:sz w:val="28"/>
          <w:szCs w:val="28"/>
        </w:rPr>
        <w:t>ín</w:t>
      </w:r>
      <w:r w:rsidR="007F6EB0">
        <w:rPr>
          <w:sz w:val="28"/>
          <w:szCs w:val="28"/>
        </w:rPr>
        <w:t>h c</w:t>
      </w:r>
      <w:r w:rsidR="007F6EB0" w:rsidRPr="007F6EB0">
        <w:rPr>
          <w:sz w:val="28"/>
          <w:szCs w:val="28"/>
        </w:rPr>
        <w:t>ủa</w:t>
      </w:r>
      <w:r w:rsidR="007F6EB0">
        <w:rPr>
          <w:sz w:val="28"/>
          <w:szCs w:val="28"/>
        </w:rPr>
        <w:t xml:space="preserve"> c</w:t>
      </w:r>
      <w:r w:rsidR="007F6EB0" w:rsidRPr="007F6EB0">
        <w:rPr>
          <w:sz w:val="28"/>
          <w:szCs w:val="28"/>
        </w:rPr>
        <w:t>á</w:t>
      </w:r>
      <w:r w:rsidR="007F6EB0">
        <w:rPr>
          <w:sz w:val="28"/>
          <w:szCs w:val="28"/>
        </w:rPr>
        <w:t xml:space="preserve">c </w:t>
      </w:r>
      <w:r w:rsidR="007F6EB0" w:rsidRPr="007F6EB0">
        <w:rPr>
          <w:sz w:val="28"/>
          <w:szCs w:val="28"/>
        </w:rPr>
        <w:t>Đặc</w:t>
      </w:r>
      <w:r w:rsidR="007F6EB0">
        <w:rPr>
          <w:sz w:val="28"/>
          <w:szCs w:val="28"/>
        </w:rPr>
        <w:t xml:space="preserve"> khu</w:t>
      </w:r>
      <w:r w:rsidRPr="00CF2201">
        <w:rPr>
          <w:sz w:val="28"/>
          <w:szCs w:val="28"/>
        </w:rPr>
        <w:t xml:space="preserve">. </w:t>
      </w:r>
    </w:p>
    <w:p w:rsidR="00925920" w:rsidRPr="00CF2201" w:rsidRDefault="00925920" w:rsidP="006806D4">
      <w:pPr>
        <w:spacing w:before="120" w:line="340" w:lineRule="exact"/>
        <w:jc w:val="both"/>
        <w:rPr>
          <w:sz w:val="28"/>
          <w:szCs w:val="28"/>
        </w:rPr>
      </w:pPr>
      <w:r w:rsidRPr="00CF2201">
        <w:rPr>
          <w:sz w:val="28"/>
          <w:szCs w:val="28"/>
        </w:rPr>
        <w:tab/>
        <w:t>- Về chính sách tiền tệ, tài chính, ngân hàng</w:t>
      </w:r>
      <w:r w:rsidR="007F6EB0">
        <w:rPr>
          <w:sz w:val="28"/>
          <w:szCs w:val="28"/>
        </w:rPr>
        <w:t xml:space="preserve">: </w:t>
      </w:r>
      <w:r w:rsidR="00B42B5C">
        <w:rPr>
          <w:sz w:val="28"/>
          <w:szCs w:val="28"/>
        </w:rPr>
        <w:t>d</w:t>
      </w:r>
      <w:r w:rsidR="00B42B5C" w:rsidRPr="00B42B5C">
        <w:rPr>
          <w:sz w:val="28"/>
          <w:szCs w:val="28"/>
        </w:rPr>
        <w:t>ự</w:t>
      </w:r>
      <w:r w:rsidR="00B42B5C">
        <w:rPr>
          <w:sz w:val="28"/>
          <w:szCs w:val="28"/>
        </w:rPr>
        <w:t xml:space="preserve"> th</w:t>
      </w:r>
      <w:r w:rsidR="00B42B5C" w:rsidRPr="00B42B5C">
        <w:rPr>
          <w:sz w:val="28"/>
          <w:szCs w:val="28"/>
        </w:rPr>
        <w:t>ảo</w:t>
      </w:r>
      <w:r w:rsidR="00B42B5C">
        <w:rPr>
          <w:sz w:val="28"/>
          <w:szCs w:val="28"/>
        </w:rPr>
        <w:t xml:space="preserve"> Lu</w:t>
      </w:r>
      <w:r w:rsidR="00B42B5C" w:rsidRPr="00B42B5C">
        <w:rPr>
          <w:sz w:val="28"/>
          <w:szCs w:val="28"/>
        </w:rPr>
        <w:t>ật</w:t>
      </w:r>
      <w:r w:rsidR="00B42B5C">
        <w:rPr>
          <w:sz w:val="28"/>
          <w:szCs w:val="28"/>
        </w:rPr>
        <w:t xml:space="preserve"> thi</w:t>
      </w:r>
      <w:r w:rsidR="00B42B5C" w:rsidRPr="00B42B5C">
        <w:rPr>
          <w:sz w:val="28"/>
          <w:szCs w:val="28"/>
        </w:rPr>
        <w:t>ết</w:t>
      </w:r>
      <w:r w:rsidR="00B42B5C">
        <w:rPr>
          <w:sz w:val="28"/>
          <w:szCs w:val="28"/>
        </w:rPr>
        <w:t xml:space="preserve"> k</w:t>
      </w:r>
      <w:r w:rsidR="00B42B5C" w:rsidRPr="00B42B5C">
        <w:rPr>
          <w:sz w:val="28"/>
          <w:szCs w:val="28"/>
        </w:rPr>
        <w:t>ế</w:t>
      </w:r>
      <w:r w:rsidR="00B42B5C">
        <w:rPr>
          <w:sz w:val="28"/>
          <w:szCs w:val="28"/>
        </w:rPr>
        <w:t xml:space="preserve"> theo hư</w:t>
      </w:r>
      <w:r w:rsidR="00B42B5C" w:rsidRPr="00B42B5C">
        <w:rPr>
          <w:sz w:val="28"/>
          <w:szCs w:val="28"/>
        </w:rPr>
        <w:t>ớng</w:t>
      </w:r>
      <w:r w:rsidR="00B42B5C">
        <w:rPr>
          <w:sz w:val="28"/>
          <w:szCs w:val="28"/>
        </w:rPr>
        <w:t xml:space="preserve"> quy đ</w:t>
      </w:r>
      <w:r w:rsidR="00B42B5C" w:rsidRPr="00B42B5C">
        <w:rPr>
          <w:sz w:val="28"/>
          <w:szCs w:val="28"/>
        </w:rPr>
        <w:t>ịnh</w:t>
      </w:r>
      <w:r w:rsidR="00B42B5C">
        <w:rPr>
          <w:sz w:val="28"/>
          <w:szCs w:val="28"/>
        </w:rPr>
        <w:t xml:space="preserve"> m</w:t>
      </w:r>
      <w:r w:rsidR="00B42B5C" w:rsidRPr="00B42B5C">
        <w:rPr>
          <w:sz w:val="28"/>
          <w:szCs w:val="28"/>
        </w:rPr>
        <w:t>ở</w:t>
      </w:r>
      <w:r w:rsidR="00B42B5C">
        <w:rPr>
          <w:sz w:val="28"/>
          <w:szCs w:val="28"/>
        </w:rPr>
        <w:t xml:space="preserve"> </w:t>
      </w:r>
      <w:r w:rsidR="00C82192">
        <w:rPr>
          <w:sz w:val="28"/>
          <w:szCs w:val="28"/>
        </w:rPr>
        <w:t>nh</w:t>
      </w:r>
      <w:r w:rsidR="00C82192" w:rsidRPr="00C82192">
        <w:rPr>
          <w:sz w:val="28"/>
          <w:szCs w:val="28"/>
        </w:rPr>
        <w:t>ằm</w:t>
      </w:r>
      <w:r w:rsidR="00B42B5C">
        <w:rPr>
          <w:sz w:val="28"/>
          <w:szCs w:val="28"/>
        </w:rPr>
        <w:t>: (1) h</w:t>
      </w:r>
      <w:r w:rsidR="00B42B5C" w:rsidRPr="00B42B5C">
        <w:rPr>
          <w:sz w:val="28"/>
          <w:szCs w:val="28"/>
        </w:rPr>
        <w:t>ỗ</w:t>
      </w:r>
      <w:r w:rsidR="00B42B5C">
        <w:rPr>
          <w:sz w:val="28"/>
          <w:szCs w:val="28"/>
        </w:rPr>
        <w:t xml:space="preserve"> tr</w:t>
      </w:r>
      <w:r w:rsidR="00B42B5C" w:rsidRPr="00B42B5C">
        <w:rPr>
          <w:sz w:val="28"/>
          <w:szCs w:val="28"/>
        </w:rPr>
        <w:t>ợ</w:t>
      </w:r>
      <w:r w:rsidR="00B42B5C">
        <w:rPr>
          <w:sz w:val="28"/>
          <w:szCs w:val="28"/>
        </w:rPr>
        <w:t xml:space="preserve"> c</w:t>
      </w:r>
      <w:r w:rsidR="00B42B5C" w:rsidRPr="00B42B5C">
        <w:rPr>
          <w:sz w:val="28"/>
          <w:szCs w:val="28"/>
        </w:rPr>
        <w:t>á</w:t>
      </w:r>
      <w:r w:rsidR="00B42B5C">
        <w:rPr>
          <w:sz w:val="28"/>
          <w:szCs w:val="28"/>
        </w:rPr>
        <w:t>c ho</w:t>
      </w:r>
      <w:r w:rsidR="00B42B5C" w:rsidRPr="00B42B5C">
        <w:rPr>
          <w:sz w:val="28"/>
          <w:szCs w:val="28"/>
        </w:rPr>
        <w:t>ạt</w:t>
      </w:r>
      <w:r w:rsidR="00B42B5C">
        <w:rPr>
          <w:sz w:val="28"/>
          <w:szCs w:val="28"/>
        </w:rPr>
        <w:t xml:space="preserve"> đ</w:t>
      </w:r>
      <w:r w:rsidR="00B42B5C" w:rsidRPr="00B42B5C">
        <w:rPr>
          <w:sz w:val="28"/>
          <w:szCs w:val="28"/>
        </w:rPr>
        <w:t>ộng</w:t>
      </w:r>
      <w:r w:rsidR="00B42B5C">
        <w:rPr>
          <w:sz w:val="28"/>
          <w:szCs w:val="28"/>
        </w:rPr>
        <w:t xml:space="preserve"> đ</w:t>
      </w:r>
      <w:r w:rsidR="00B42B5C" w:rsidRPr="00B42B5C">
        <w:rPr>
          <w:sz w:val="28"/>
          <w:szCs w:val="28"/>
        </w:rPr>
        <w:t>ầ</w:t>
      </w:r>
      <w:r w:rsidR="00B42B5C">
        <w:rPr>
          <w:sz w:val="28"/>
          <w:szCs w:val="28"/>
        </w:rPr>
        <w:t>u t</w:t>
      </w:r>
      <w:r w:rsidR="00B42B5C" w:rsidRPr="00B42B5C">
        <w:rPr>
          <w:sz w:val="28"/>
          <w:szCs w:val="28"/>
        </w:rPr>
        <w:t>ư</w:t>
      </w:r>
      <w:r w:rsidR="00B42B5C">
        <w:rPr>
          <w:sz w:val="28"/>
          <w:szCs w:val="28"/>
        </w:rPr>
        <w:t>, kinh doanh th</w:t>
      </w:r>
      <w:r w:rsidR="00B42B5C" w:rsidRPr="00B42B5C">
        <w:rPr>
          <w:sz w:val="28"/>
          <w:szCs w:val="28"/>
        </w:rPr>
        <w:t>ươ</w:t>
      </w:r>
      <w:r w:rsidR="00B42B5C">
        <w:rPr>
          <w:sz w:val="28"/>
          <w:szCs w:val="28"/>
        </w:rPr>
        <w:t>ng m</w:t>
      </w:r>
      <w:r w:rsidR="00B42B5C" w:rsidRPr="00B42B5C">
        <w:rPr>
          <w:sz w:val="28"/>
          <w:szCs w:val="28"/>
        </w:rPr>
        <w:t>ại</w:t>
      </w:r>
      <w:r w:rsidR="00B42B5C">
        <w:rPr>
          <w:sz w:val="28"/>
          <w:szCs w:val="28"/>
        </w:rPr>
        <w:t xml:space="preserve"> c</w:t>
      </w:r>
      <w:r w:rsidR="00B42B5C" w:rsidRPr="00B42B5C">
        <w:rPr>
          <w:sz w:val="28"/>
          <w:szCs w:val="28"/>
        </w:rPr>
        <w:t>ủa</w:t>
      </w:r>
      <w:r w:rsidR="00B42B5C">
        <w:rPr>
          <w:sz w:val="28"/>
          <w:szCs w:val="28"/>
        </w:rPr>
        <w:t xml:space="preserve"> c</w:t>
      </w:r>
      <w:r w:rsidR="00B42B5C" w:rsidRPr="00B42B5C">
        <w:rPr>
          <w:sz w:val="28"/>
          <w:szCs w:val="28"/>
        </w:rPr>
        <w:t>á</w:t>
      </w:r>
      <w:r w:rsidR="00B42B5C">
        <w:rPr>
          <w:sz w:val="28"/>
          <w:szCs w:val="28"/>
        </w:rPr>
        <w:t>c nh</w:t>
      </w:r>
      <w:r w:rsidR="00B42B5C" w:rsidRPr="00B42B5C">
        <w:rPr>
          <w:sz w:val="28"/>
          <w:szCs w:val="28"/>
        </w:rPr>
        <w:t>à</w:t>
      </w:r>
      <w:r w:rsidR="00B42B5C">
        <w:rPr>
          <w:sz w:val="28"/>
          <w:szCs w:val="28"/>
        </w:rPr>
        <w:t xml:space="preserve"> đ</w:t>
      </w:r>
      <w:r w:rsidR="00B42B5C" w:rsidRPr="00B42B5C">
        <w:rPr>
          <w:sz w:val="28"/>
          <w:szCs w:val="28"/>
        </w:rPr>
        <w:t>ầ</w:t>
      </w:r>
      <w:r w:rsidR="00B42B5C">
        <w:rPr>
          <w:sz w:val="28"/>
          <w:szCs w:val="28"/>
        </w:rPr>
        <w:t>u t</w:t>
      </w:r>
      <w:r w:rsidR="00B42B5C" w:rsidRPr="00B42B5C">
        <w:rPr>
          <w:sz w:val="28"/>
          <w:szCs w:val="28"/>
        </w:rPr>
        <w:t>ư</w:t>
      </w:r>
      <w:r w:rsidR="00B42B5C">
        <w:rPr>
          <w:sz w:val="28"/>
          <w:szCs w:val="28"/>
        </w:rPr>
        <w:t xml:space="preserve"> t</w:t>
      </w:r>
      <w:r w:rsidR="00B42B5C" w:rsidRPr="00B42B5C">
        <w:rPr>
          <w:sz w:val="28"/>
          <w:szCs w:val="28"/>
        </w:rPr>
        <w:t>ại</w:t>
      </w:r>
      <w:r w:rsidR="00B42B5C">
        <w:rPr>
          <w:sz w:val="28"/>
          <w:szCs w:val="28"/>
        </w:rPr>
        <w:t xml:space="preserve"> Đ</w:t>
      </w:r>
      <w:r w:rsidR="00B42B5C" w:rsidRPr="00B42B5C">
        <w:rPr>
          <w:sz w:val="28"/>
          <w:szCs w:val="28"/>
        </w:rPr>
        <w:t>ặc</w:t>
      </w:r>
      <w:r w:rsidR="00B42B5C">
        <w:rPr>
          <w:sz w:val="28"/>
          <w:szCs w:val="28"/>
        </w:rPr>
        <w:t xml:space="preserve"> khu trong giai </w:t>
      </w:r>
      <w:r w:rsidR="00B42B5C" w:rsidRPr="00B42B5C">
        <w:rPr>
          <w:sz w:val="28"/>
          <w:szCs w:val="28"/>
        </w:rPr>
        <w:t>đ</w:t>
      </w:r>
      <w:r w:rsidR="00B42B5C">
        <w:rPr>
          <w:sz w:val="28"/>
          <w:szCs w:val="28"/>
        </w:rPr>
        <w:t>o</w:t>
      </w:r>
      <w:r w:rsidR="00B42B5C" w:rsidRPr="00B42B5C">
        <w:rPr>
          <w:sz w:val="28"/>
          <w:szCs w:val="28"/>
        </w:rPr>
        <w:t>ạn</w:t>
      </w:r>
      <w:r w:rsidR="00B42B5C">
        <w:rPr>
          <w:sz w:val="28"/>
          <w:szCs w:val="28"/>
        </w:rPr>
        <w:t xml:space="preserve"> đ</w:t>
      </w:r>
      <w:r w:rsidR="00B42B5C" w:rsidRPr="00B42B5C">
        <w:rPr>
          <w:sz w:val="28"/>
          <w:szCs w:val="28"/>
        </w:rPr>
        <w:t>ầ</w:t>
      </w:r>
      <w:r w:rsidR="00B42B5C">
        <w:rPr>
          <w:sz w:val="28"/>
          <w:szCs w:val="28"/>
        </w:rPr>
        <w:t>u</w:t>
      </w:r>
      <w:r w:rsidR="00C82192">
        <w:rPr>
          <w:sz w:val="28"/>
          <w:szCs w:val="28"/>
        </w:rPr>
        <w:t xml:space="preserve"> ph</w:t>
      </w:r>
      <w:r w:rsidR="00C82192" w:rsidRPr="00C82192">
        <w:rPr>
          <w:sz w:val="28"/>
          <w:szCs w:val="28"/>
        </w:rPr>
        <w:t>át</w:t>
      </w:r>
      <w:r w:rsidR="00C82192">
        <w:rPr>
          <w:sz w:val="28"/>
          <w:szCs w:val="28"/>
        </w:rPr>
        <w:t xml:space="preserve"> tri</w:t>
      </w:r>
      <w:r w:rsidR="00C82192" w:rsidRPr="00C82192">
        <w:rPr>
          <w:sz w:val="28"/>
          <w:szCs w:val="28"/>
        </w:rPr>
        <w:t>ể</w:t>
      </w:r>
      <w:r w:rsidR="00C82192">
        <w:rPr>
          <w:sz w:val="28"/>
          <w:szCs w:val="28"/>
        </w:rPr>
        <w:t>n</w:t>
      </w:r>
      <w:r w:rsidR="00B42B5C">
        <w:rPr>
          <w:sz w:val="28"/>
          <w:szCs w:val="28"/>
        </w:rPr>
        <w:t xml:space="preserve"> (2)</w:t>
      </w:r>
      <w:r w:rsidR="00C82192">
        <w:rPr>
          <w:sz w:val="28"/>
          <w:szCs w:val="28"/>
        </w:rPr>
        <w:t xml:space="preserve"> c</w:t>
      </w:r>
      <w:r w:rsidR="00C82192" w:rsidRPr="00C82192">
        <w:rPr>
          <w:sz w:val="28"/>
          <w:szCs w:val="28"/>
        </w:rPr>
        <w:t>ó</w:t>
      </w:r>
      <w:r w:rsidR="00C82192">
        <w:rPr>
          <w:sz w:val="28"/>
          <w:szCs w:val="28"/>
        </w:rPr>
        <w:t xml:space="preserve"> c</w:t>
      </w:r>
      <w:r w:rsidR="00C82192" w:rsidRPr="00C82192">
        <w:rPr>
          <w:sz w:val="28"/>
          <w:szCs w:val="28"/>
        </w:rPr>
        <w:t>ă</w:t>
      </w:r>
      <w:r w:rsidR="00C82192">
        <w:rPr>
          <w:sz w:val="28"/>
          <w:szCs w:val="28"/>
        </w:rPr>
        <w:t>n c</w:t>
      </w:r>
      <w:r w:rsidR="00C82192" w:rsidRPr="00C82192">
        <w:rPr>
          <w:sz w:val="28"/>
          <w:szCs w:val="28"/>
        </w:rPr>
        <w:t>ứ</w:t>
      </w:r>
      <w:r w:rsidR="00C82192">
        <w:rPr>
          <w:sz w:val="28"/>
          <w:szCs w:val="28"/>
        </w:rPr>
        <w:t xml:space="preserve"> ph</w:t>
      </w:r>
      <w:r w:rsidR="00C82192" w:rsidRPr="00C82192">
        <w:rPr>
          <w:sz w:val="28"/>
          <w:szCs w:val="28"/>
        </w:rPr>
        <w:t>áp</w:t>
      </w:r>
      <w:r w:rsidR="00C82192">
        <w:rPr>
          <w:sz w:val="28"/>
          <w:szCs w:val="28"/>
        </w:rPr>
        <w:t xml:space="preserve"> l</w:t>
      </w:r>
      <w:r w:rsidR="00C82192" w:rsidRPr="00C82192">
        <w:rPr>
          <w:sz w:val="28"/>
          <w:szCs w:val="28"/>
        </w:rPr>
        <w:t>ý</w:t>
      </w:r>
      <w:r w:rsidR="00C82192">
        <w:rPr>
          <w:sz w:val="28"/>
          <w:szCs w:val="28"/>
        </w:rPr>
        <w:t xml:space="preserve"> đ</w:t>
      </w:r>
      <w:r w:rsidR="00C82192" w:rsidRPr="00C82192">
        <w:rPr>
          <w:sz w:val="28"/>
          <w:szCs w:val="28"/>
        </w:rPr>
        <w:t>ể</w:t>
      </w:r>
      <w:r w:rsidR="00C82192">
        <w:rPr>
          <w:sz w:val="28"/>
          <w:szCs w:val="28"/>
        </w:rPr>
        <w:t xml:space="preserve"> ph</w:t>
      </w:r>
      <w:r w:rsidR="00C82192" w:rsidRPr="00C82192">
        <w:rPr>
          <w:sz w:val="28"/>
          <w:szCs w:val="28"/>
        </w:rPr>
        <w:t>át</w:t>
      </w:r>
      <w:r w:rsidR="00C82192">
        <w:rPr>
          <w:sz w:val="28"/>
          <w:szCs w:val="28"/>
        </w:rPr>
        <w:t xml:space="preserve"> tri</w:t>
      </w:r>
      <w:r w:rsidR="00C82192" w:rsidRPr="00C82192">
        <w:rPr>
          <w:sz w:val="28"/>
          <w:szCs w:val="28"/>
        </w:rPr>
        <w:t>ển</w:t>
      </w:r>
      <w:r w:rsidR="00C82192">
        <w:rPr>
          <w:sz w:val="28"/>
          <w:szCs w:val="28"/>
        </w:rPr>
        <w:t xml:space="preserve"> c</w:t>
      </w:r>
      <w:r w:rsidR="00C82192" w:rsidRPr="00C82192">
        <w:rPr>
          <w:sz w:val="28"/>
          <w:szCs w:val="28"/>
        </w:rPr>
        <w:t>á</w:t>
      </w:r>
      <w:r w:rsidR="00C82192">
        <w:rPr>
          <w:sz w:val="28"/>
          <w:szCs w:val="28"/>
        </w:rPr>
        <w:t>c th</w:t>
      </w:r>
      <w:r w:rsidR="00C82192" w:rsidRPr="00C82192">
        <w:rPr>
          <w:sz w:val="28"/>
          <w:szCs w:val="28"/>
        </w:rPr>
        <w:t>ị</w:t>
      </w:r>
      <w:r w:rsidR="00C82192">
        <w:rPr>
          <w:sz w:val="28"/>
          <w:szCs w:val="28"/>
        </w:rPr>
        <w:t xml:space="preserve"> trư</w:t>
      </w:r>
      <w:r w:rsidR="00C82192" w:rsidRPr="00C82192">
        <w:rPr>
          <w:sz w:val="28"/>
          <w:szCs w:val="28"/>
        </w:rPr>
        <w:t>ờng</w:t>
      </w:r>
      <w:r w:rsidR="00C82192">
        <w:rPr>
          <w:sz w:val="28"/>
          <w:szCs w:val="28"/>
        </w:rPr>
        <w:t xml:space="preserve"> t</w:t>
      </w:r>
      <w:r w:rsidR="00C82192" w:rsidRPr="00C82192">
        <w:rPr>
          <w:sz w:val="28"/>
          <w:szCs w:val="28"/>
        </w:rPr>
        <w:t>à</w:t>
      </w:r>
      <w:r w:rsidR="00C82192">
        <w:rPr>
          <w:sz w:val="28"/>
          <w:szCs w:val="28"/>
        </w:rPr>
        <w:t>i ch</w:t>
      </w:r>
      <w:r w:rsidR="00C82192" w:rsidRPr="00C82192">
        <w:rPr>
          <w:sz w:val="28"/>
          <w:szCs w:val="28"/>
        </w:rPr>
        <w:t>ín</w:t>
      </w:r>
      <w:r w:rsidR="00C82192">
        <w:rPr>
          <w:sz w:val="28"/>
          <w:szCs w:val="28"/>
        </w:rPr>
        <w:t>h, ng</w:t>
      </w:r>
      <w:r w:rsidR="00C82192" w:rsidRPr="00C82192">
        <w:rPr>
          <w:sz w:val="28"/>
          <w:szCs w:val="28"/>
        </w:rPr>
        <w:t>â</w:t>
      </w:r>
      <w:r w:rsidR="00C82192">
        <w:rPr>
          <w:sz w:val="28"/>
          <w:szCs w:val="28"/>
        </w:rPr>
        <w:t>n h</w:t>
      </w:r>
      <w:r w:rsidR="00C82192" w:rsidRPr="00C82192">
        <w:rPr>
          <w:sz w:val="28"/>
          <w:szCs w:val="28"/>
        </w:rPr>
        <w:t>àng</w:t>
      </w:r>
      <w:r w:rsidR="00C82192">
        <w:rPr>
          <w:sz w:val="28"/>
          <w:szCs w:val="28"/>
        </w:rPr>
        <w:t xml:space="preserve"> theo t</w:t>
      </w:r>
      <w:r w:rsidR="00C82192" w:rsidRPr="00C82192">
        <w:rPr>
          <w:sz w:val="28"/>
          <w:szCs w:val="28"/>
        </w:rPr>
        <w:t>ừng</w:t>
      </w:r>
      <w:r w:rsidR="00C82192">
        <w:rPr>
          <w:sz w:val="28"/>
          <w:szCs w:val="28"/>
        </w:rPr>
        <w:t xml:space="preserve"> giai </w:t>
      </w:r>
      <w:r w:rsidR="00C82192" w:rsidRPr="00C82192">
        <w:rPr>
          <w:sz w:val="28"/>
          <w:szCs w:val="28"/>
        </w:rPr>
        <w:t>đ</w:t>
      </w:r>
      <w:r w:rsidR="00C82192">
        <w:rPr>
          <w:sz w:val="28"/>
          <w:szCs w:val="28"/>
        </w:rPr>
        <w:t>o</w:t>
      </w:r>
      <w:r w:rsidR="00C82192" w:rsidRPr="00C82192">
        <w:rPr>
          <w:sz w:val="28"/>
          <w:szCs w:val="28"/>
        </w:rPr>
        <w:t>ạn</w:t>
      </w:r>
      <w:r w:rsidR="00C82192">
        <w:rPr>
          <w:sz w:val="28"/>
          <w:szCs w:val="28"/>
        </w:rPr>
        <w:t xml:space="preserve"> </w:t>
      </w:r>
      <w:r w:rsidR="00C82192" w:rsidRPr="00C82192">
        <w:rPr>
          <w:sz w:val="28"/>
          <w:szCs w:val="28"/>
        </w:rPr>
        <w:t>đáp</w:t>
      </w:r>
      <w:r w:rsidR="00C82192">
        <w:rPr>
          <w:sz w:val="28"/>
          <w:szCs w:val="28"/>
        </w:rPr>
        <w:t xml:space="preserve"> </w:t>
      </w:r>
      <w:r w:rsidR="00C82192" w:rsidRPr="00C82192">
        <w:rPr>
          <w:sz w:val="28"/>
          <w:szCs w:val="28"/>
        </w:rPr>
        <w:t>ứng</w:t>
      </w:r>
      <w:r w:rsidR="00B42B5C">
        <w:rPr>
          <w:sz w:val="28"/>
          <w:szCs w:val="28"/>
        </w:rPr>
        <w:t xml:space="preserve"> nhu c</w:t>
      </w:r>
      <w:r w:rsidR="00B42B5C" w:rsidRPr="00B42B5C">
        <w:rPr>
          <w:sz w:val="28"/>
          <w:szCs w:val="28"/>
        </w:rPr>
        <w:t>ầ</w:t>
      </w:r>
      <w:r w:rsidR="00B42B5C">
        <w:rPr>
          <w:sz w:val="28"/>
          <w:szCs w:val="28"/>
        </w:rPr>
        <w:t xml:space="preserve">u </w:t>
      </w:r>
      <w:r w:rsidR="00C82192">
        <w:rPr>
          <w:sz w:val="28"/>
          <w:szCs w:val="28"/>
        </w:rPr>
        <w:t>t</w:t>
      </w:r>
      <w:r w:rsidR="00C82192" w:rsidRPr="00C82192">
        <w:rPr>
          <w:sz w:val="28"/>
          <w:szCs w:val="28"/>
        </w:rPr>
        <w:t>ă</w:t>
      </w:r>
      <w:r w:rsidR="00C82192">
        <w:rPr>
          <w:sz w:val="28"/>
          <w:szCs w:val="28"/>
        </w:rPr>
        <w:t>ng l</w:t>
      </w:r>
      <w:r w:rsidR="00C82192" w:rsidRPr="00C82192">
        <w:rPr>
          <w:sz w:val="28"/>
          <w:szCs w:val="28"/>
        </w:rPr>
        <w:t>ê</w:t>
      </w:r>
      <w:r w:rsidR="00C82192">
        <w:rPr>
          <w:sz w:val="28"/>
          <w:szCs w:val="28"/>
        </w:rPr>
        <w:t xml:space="preserve">n </w:t>
      </w:r>
      <w:r w:rsidR="00B42B5C">
        <w:rPr>
          <w:sz w:val="28"/>
          <w:szCs w:val="28"/>
        </w:rPr>
        <w:t>v</w:t>
      </w:r>
      <w:r w:rsidR="00B42B5C" w:rsidRPr="00B42B5C">
        <w:rPr>
          <w:sz w:val="28"/>
          <w:szCs w:val="28"/>
        </w:rPr>
        <w:t>ề</w:t>
      </w:r>
      <w:r w:rsidR="00B42B5C">
        <w:rPr>
          <w:sz w:val="28"/>
          <w:szCs w:val="28"/>
        </w:rPr>
        <w:t xml:space="preserve"> giao d</w:t>
      </w:r>
      <w:r w:rsidR="00B42B5C" w:rsidRPr="00B42B5C">
        <w:rPr>
          <w:sz w:val="28"/>
          <w:szCs w:val="28"/>
        </w:rPr>
        <w:t>ịch</w:t>
      </w:r>
      <w:r w:rsidR="00B42B5C">
        <w:rPr>
          <w:sz w:val="28"/>
          <w:szCs w:val="28"/>
        </w:rPr>
        <w:t xml:space="preserve"> ti</w:t>
      </w:r>
      <w:r w:rsidR="00B42B5C" w:rsidRPr="00B42B5C">
        <w:rPr>
          <w:sz w:val="28"/>
          <w:szCs w:val="28"/>
        </w:rPr>
        <w:t>ền</w:t>
      </w:r>
      <w:r w:rsidR="00B42B5C">
        <w:rPr>
          <w:sz w:val="28"/>
          <w:szCs w:val="28"/>
        </w:rPr>
        <w:t xml:space="preserve"> t</w:t>
      </w:r>
      <w:r w:rsidR="00B42B5C" w:rsidRPr="00B42B5C">
        <w:rPr>
          <w:sz w:val="28"/>
          <w:szCs w:val="28"/>
        </w:rPr>
        <w:t>ệ</w:t>
      </w:r>
      <w:r w:rsidR="00C82192">
        <w:rPr>
          <w:sz w:val="28"/>
          <w:szCs w:val="28"/>
        </w:rPr>
        <w:t>, t</w:t>
      </w:r>
      <w:r w:rsidR="00C82192" w:rsidRPr="00C82192">
        <w:rPr>
          <w:sz w:val="28"/>
          <w:szCs w:val="28"/>
        </w:rPr>
        <w:t>ài</w:t>
      </w:r>
      <w:r w:rsidR="00C82192">
        <w:rPr>
          <w:sz w:val="28"/>
          <w:szCs w:val="28"/>
        </w:rPr>
        <w:t xml:space="preserve"> ch</w:t>
      </w:r>
      <w:r w:rsidR="00C82192" w:rsidRPr="00C82192">
        <w:rPr>
          <w:sz w:val="28"/>
          <w:szCs w:val="28"/>
        </w:rPr>
        <w:t>ín</w:t>
      </w:r>
      <w:r w:rsidR="00C82192">
        <w:rPr>
          <w:sz w:val="28"/>
          <w:szCs w:val="28"/>
        </w:rPr>
        <w:t xml:space="preserve">h </w:t>
      </w:r>
      <w:r w:rsidR="00B42B5C">
        <w:rPr>
          <w:sz w:val="28"/>
          <w:szCs w:val="28"/>
        </w:rPr>
        <w:t>c</w:t>
      </w:r>
      <w:r w:rsidR="00B42B5C" w:rsidRPr="00B42B5C">
        <w:rPr>
          <w:sz w:val="28"/>
          <w:szCs w:val="28"/>
        </w:rPr>
        <w:t>ùng</w:t>
      </w:r>
      <w:r w:rsidR="00B42B5C">
        <w:rPr>
          <w:sz w:val="28"/>
          <w:szCs w:val="28"/>
        </w:rPr>
        <w:t xml:space="preserve"> v</w:t>
      </w:r>
      <w:r w:rsidR="00B42B5C" w:rsidRPr="00B42B5C">
        <w:rPr>
          <w:sz w:val="28"/>
          <w:szCs w:val="28"/>
        </w:rPr>
        <w:t>ới</w:t>
      </w:r>
      <w:r w:rsidR="00B42B5C">
        <w:rPr>
          <w:sz w:val="28"/>
          <w:szCs w:val="28"/>
        </w:rPr>
        <w:t xml:space="preserve"> ti</w:t>
      </w:r>
      <w:r w:rsidR="00B42B5C" w:rsidRPr="00B42B5C">
        <w:rPr>
          <w:sz w:val="28"/>
          <w:szCs w:val="28"/>
        </w:rPr>
        <w:t>ế</w:t>
      </w:r>
      <w:r w:rsidR="00B42B5C">
        <w:rPr>
          <w:sz w:val="28"/>
          <w:szCs w:val="28"/>
        </w:rPr>
        <w:t>n tr</w:t>
      </w:r>
      <w:r w:rsidR="00B42B5C" w:rsidRPr="00B42B5C">
        <w:rPr>
          <w:sz w:val="28"/>
          <w:szCs w:val="28"/>
        </w:rPr>
        <w:t>ìn</w:t>
      </w:r>
      <w:r w:rsidR="00B42B5C">
        <w:rPr>
          <w:sz w:val="28"/>
          <w:szCs w:val="28"/>
        </w:rPr>
        <w:t>h ph</w:t>
      </w:r>
      <w:r w:rsidR="00B42B5C" w:rsidRPr="00B42B5C">
        <w:rPr>
          <w:sz w:val="28"/>
          <w:szCs w:val="28"/>
        </w:rPr>
        <w:t>á</w:t>
      </w:r>
      <w:r w:rsidR="00B42B5C">
        <w:rPr>
          <w:sz w:val="28"/>
          <w:szCs w:val="28"/>
        </w:rPr>
        <w:t>t tri</w:t>
      </w:r>
      <w:r w:rsidR="00B42B5C" w:rsidRPr="00B42B5C">
        <w:rPr>
          <w:sz w:val="28"/>
          <w:szCs w:val="28"/>
        </w:rPr>
        <w:t>ể</w:t>
      </w:r>
      <w:r w:rsidR="00B42B5C">
        <w:rPr>
          <w:sz w:val="28"/>
          <w:szCs w:val="28"/>
        </w:rPr>
        <w:t>n c</w:t>
      </w:r>
      <w:r w:rsidR="00B42B5C" w:rsidRPr="00B42B5C">
        <w:rPr>
          <w:sz w:val="28"/>
          <w:szCs w:val="28"/>
        </w:rPr>
        <w:t>ủa</w:t>
      </w:r>
      <w:r w:rsidR="00B42B5C">
        <w:rPr>
          <w:sz w:val="28"/>
          <w:szCs w:val="28"/>
        </w:rPr>
        <w:t xml:space="preserve"> Đ</w:t>
      </w:r>
      <w:r w:rsidR="00B42B5C" w:rsidRPr="00B42B5C">
        <w:rPr>
          <w:sz w:val="28"/>
          <w:szCs w:val="28"/>
        </w:rPr>
        <w:t>ặc</w:t>
      </w:r>
      <w:r w:rsidR="00B42B5C">
        <w:rPr>
          <w:sz w:val="28"/>
          <w:szCs w:val="28"/>
        </w:rPr>
        <w:t xml:space="preserve"> khu</w:t>
      </w:r>
      <w:r w:rsidR="00C82192">
        <w:rPr>
          <w:sz w:val="28"/>
          <w:szCs w:val="28"/>
        </w:rPr>
        <w:t xml:space="preserve"> (3)</w:t>
      </w:r>
      <w:r w:rsidR="00B42B5C">
        <w:rPr>
          <w:sz w:val="28"/>
          <w:szCs w:val="28"/>
        </w:rPr>
        <w:t xml:space="preserve"> </w:t>
      </w:r>
      <w:r w:rsidR="00C82192">
        <w:rPr>
          <w:sz w:val="28"/>
          <w:szCs w:val="28"/>
        </w:rPr>
        <w:t>c</w:t>
      </w:r>
      <w:r w:rsidR="00C82192" w:rsidRPr="00C82192">
        <w:rPr>
          <w:sz w:val="28"/>
          <w:szCs w:val="28"/>
        </w:rPr>
        <w:t>ó</w:t>
      </w:r>
      <w:r w:rsidR="00C82192">
        <w:rPr>
          <w:sz w:val="28"/>
          <w:szCs w:val="28"/>
        </w:rPr>
        <w:t xml:space="preserve"> c</w:t>
      </w:r>
      <w:r w:rsidR="00C82192" w:rsidRPr="00C82192">
        <w:rPr>
          <w:sz w:val="28"/>
          <w:szCs w:val="28"/>
        </w:rPr>
        <w:t>ơ</w:t>
      </w:r>
      <w:r w:rsidR="00C82192">
        <w:rPr>
          <w:sz w:val="28"/>
          <w:szCs w:val="28"/>
        </w:rPr>
        <w:t xml:space="preserve"> s</w:t>
      </w:r>
      <w:r w:rsidR="00C82192" w:rsidRPr="00C82192">
        <w:rPr>
          <w:sz w:val="28"/>
          <w:szCs w:val="28"/>
        </w:rPr>
        <w:t>ở</w:t>
      </w:r>
      <w:r w:rsidR="00C82192">
        <w:rPr>
          <w:sz w:val="28"/>
          <w:szCs w:val="28"/>
        </w:rPr>
        <w:t xml:space="preserve"> </w:t>
      </w:r>
      <w:r w:rsidR="00C82192" w:rsidRPr="00C82192">
        <w:rPr>
          <w:sz w:val="28"/>
          <w:szCs w:val="28"/>
        </w:rPr>
        <w:t>đà</w:t>
      </w:r>
      <w:r w:rsidR="00C82192">
        <w:rPr>
          <w:sz w:val="28"/>
          <w:szCs w:val="28"/>
        </w:rPr>
        <w:t>m ph</w:t>
      </w:r>
      <w:r w:rsidR="00C82192" w:rsidRPr="00C82192">
        <w:rPr>
          <w:sz w:val="28"/>
          <w:szCs w:val="28"/>
        </w:rPr>
        <w:t>án</w:t>
      </w:r>
      <w:r w:rsidR="00C82192">
        <w:rPr>
          <w:sz w:val="28"/>
          <w:szCs w:val="28"/>
        </w:rPr>
        <w:t xml:space="preserve"> k</w:t>
      </w:r>
      <w:r w:rsidR="00C82192" w:rsidRPr="00C82192">
        <w:rPr>
          <w:sz w:val="28"/>
          <w:szCs w:val="28"/>
        </w:rPr>
        <w:t>ê</w:t>
      </w:r>
      <w:r w:rsidR="00C82192">
        <w:rPr>
          <w:sz w:val="28"/>
          <w:szCs w:val="28"/>
        </w:rPr>
        <w:t>u g</w:t>
      </w:r>
      <w:r w:rsidR="00C82192" w:rsidRPr="00C82192">
        <w:rPr>
          <w:sz w:val="28"/>
          <w:szCs w:val="28"/>
        </w:rPr>
        <w:t>ọi</w:t>
      </w:r>
      <w:r w:rsidR="00C82192">
        <w:rPr>
          <w:sz w:val="28"/>
          <w:szCs w:val="28"/>
        </w:rPr>
        <w:t xml:space="preserve"> c</w:t>
      </w:r>
      <w:r w:rsidR="00C82192" w:rsidRPr="00C82192">
        <w:rPr>
          <w:sz w:val="28"/>
          <w:szCs w:val="28"/>
        </w:rPr>
        <w:t>á</w:t>
      </w:r>
      <w:r w:rsidR="00C82192">
        <w:rPr>
          <w:sz w:val="28"/>
          <w:szCs w:val="28"/>
        </w:rPr>
        <w:t>c nh</w:t>
      </w:r>
      <w:r w:rsidR="00C82192" w:rsidRPr="00C82192">
        <w:rPr>
          <w:sz w:val="28"/>
          <w:szCs w:val="28"/>
        </w:rPr>
        <w:t>à</w:t>
      </w:r>
      <w:r w:rsidR="00C82192">
        <w:rPr>
          <w:sz w:val="28"/>
          <w:szCs w:val="28"/>
        </w:rPr>
        <w:t xml:space="preserve"> đ</w:t>
      </w:r>
      <w:r w:rsidR="00C82192" w:rsidRPr="00C82192">
        <w:rPr>
          <w:sz w:val="28"/>
          <w:szCs w:val="28"/>
        </w:rPr>
        <w:t>ầ</w:t>
      </w:r>
      <w:r w:rsidR="00C82192">
        <w:rPr>
          <w:sz w:val="28"/>
          <w:szCs w:val="28"/>
        </w:rPr>
        <w:t>u t</w:t>
      </w:r>
      <w:r w:rsidR="00C82192" w:rsidRPr="00C82192">
        <w:rPr>
          <w:sz w:val="28"/>
          <w:szCs w:val="28"/>
        </w:rPr>
        <w:t>ư</w:t>
      </w:r>
      <w:r w:rsidR="00C82192">
        <w:rPr>
          <w:sz w:val="28"/>
          <w:szCs w:val="28"/>
        </w:rPr>
        <w:t xml:space="preserve"> chi</w:t>
      </w:r>
      <w:r w:rsidR="00C82192" w:rsidRPr="00C82192">
        <w:rPr>
          <w:sz w:val="28"/>
          <w:szCs w:val="28"/>
        </w:rPr>
        <w:t>ến</w:t>
      </w:r>
      <w:r w:rsidR="00C82192">
        <w:rPr>
          <w:sz w:val="28"/>
          <w:szCs w:val="28"/>
        </w:rPr>
        <w:t xml:space="preserve"> lư</w:t>
      </w:r>
      <w:r w:rsidR="00C82192" w:rsidRPr="00C82192">
        <w:rPr>
          <w:sz w:val="28"/>
          <w:szCs w:val="28"/>
        </w:rPr>
        <w:t>ợc</w:t>
      </w:r>
      <w:r w:rsidR="00C82192">
        <w:rPr>
          <w:sz w:val="28"/>
          <w:szCs w:val="28"/>
        </w:rPr>
        <w:t xml:space="preserve"> đ</w:t>
      </w:r>
      <w:r w:rsidR="00C82192" w:rsidRPr="00C82192">
        <w:rPr>
          <w:sz w:val="28"/>
          <w:szCs w:val="28"/>
        </w:rPr>
        <w:t>ể</w:t>
      </w:r>
      <w:r w:rsidRPr="00CF2201">
        <w:rPr>
          <w:sz w:val="28"/>
          <w:szCs w:val="28"/>
        </w:rPr>
        <w:t xml:space="preserve"> phát triển trở thành trung tâm </w:t>
      </w:r>
      <w:r w:rsidR="00C82192">
        <w:rPr>
          <w:sz w:val="28"/>
          <w:szCs w:val="28"/>
        </w:rPr>
        <w:t>th</w:t>
      </w:r>
      <w:r w:rsidR="00C82192" w:rsidRPr="00C82192">
        <w:rPr>
          <w:sz w:val="28"/>
          <w:szCs w:val="28"/>
        </w:rPr>
        <w:t>ươ</w:t>
      </w:r>
      <w:r w:rsidR="00C82192">
        <w:rPr>
          <w:sz w:val="28"/>
          <w:szCs w:val="28"/>
        </w:rPr>
        <w:t>ng m</w:t>
      </w:r>
      <w:r w:rsidR="00C82192" w:rsidRPr="00C82192">
        <w:rPr>
          <w:sz w:val="28"/>
          <w:szCs w:val="28"/>
        </w:rPr>
        <w:t>ại</w:t>
      </w:r>
      <w:r w:rsidR="00C82192">
        <w:rPr>
          <w:sz w:val="28"/>
          <w:szCs w:val="28"/>
        </w:rPr>
        <w:t xml:space="preserve"> </w:t>
      </w:r>
      <w:r w:rsidRPr="00CF2201">
        <w:rPr>
          <w:sz w:val="28"/>
          <w:szCs w:val="28"/>
        </w:rPr>
        <w:t>tài chính</w:t>
      </w:r>
      <w:r w:rsidR="00C82192">
        <w:rPr>
          <w:sz w:val="28"/>
          <w:szCs w:val="28"/>
        </w:rPr>
        <w:t xml:space="preserve"> nh</w:t>
      </w:r>
      <w:r w:rsidR="00C82192" w:rsidRPr="00C82192">
        <w:rPr>
          <w:sz w:val="28"/>
          <w:szCs w:val="28"/>
        </w:rPr>
        <w:t>ư</w:t>
      </w:r>
      <w:r w:rsidR="00C82192">
        <w:rPr>
          <w:sz w:val="28"/>
          <w:szCs w:val="28"/>
        </w:rPr>
        <w:t xml:space="preserve"> </w:t>
      </w:r>
      <w:r w:rsidR="00C82192" w:rsidRPr="00C82192">
        <w:rPr>
          <w:sz w:val="28"/>
          <w:szCs w:val="28"/>
        </w:rPr>
        <w:t>định</w:t>
      </w:r>
      <w:r w:rsidR="00C82192">
        <w:rPr>
          <w:sz w:val="28"/>
          <w:szCs w:val="28"/>
        </w:rPr>
        <w:t xml:space="preserve"> hư</w:t>
      </w:r>
      <w:r w:rsidR="00C82192" w:rsidRPr="00C82192">
        <w:rPr>
          <w:sz w:val="28"/>
          <w:szCs w:val="28"/>
        </w:rPr>
        <w:t>ớng</w:t>
      </w:r>
      <w:r w:rsidR="00C82192">
        <w:rPr>
          <w:sz w:val="28"/>
          <w:szCs w:val="28"/>
        </w:rPr>
        <w:t xml:space="preserve"> t</w:t>
      </w:r>
      <w:r w:rsidR="00C82192" w:rsidRPr="00C82192">
        <w:rPr>
          <w:sz w:val="28"/>
          <w:szCs w:val="28"/>
        </w:rPr>
        <w:t>ại</w:t>
      </w:r>
      <w:r w:rsidR="00C82192">
        <w:rPr>
          <w:sz w:val="28"/>
          <w:szCs w:val="28"/>
        </w:rPr>
        <w:t xml:space="preserve"> Đ</w:t>
      </w:r>
      <w:r w:rsidR="00C82192" w:rsidRPr="00C82192">
        <w:rPr>
          <w:sz w:val="28"/>
          <w:szCs w:val="28"/>
        </w:rPr>
        <w:t>ặc</w:t>
      </w:r>
      <w:r w:rsidR="00C82192">
        <w:rPr>
          <w:sz w:val="28"/>
          <w:szCs w:val="28"/>
        </w:rPr>
        <w:t xml:space="preserve"> khu B</w:t>
      </w:r>
      <w:r w:rsidR="00C82192" w:rsidRPr="00C82192">
        <w:rPr>
          <w:sz w:val="28"/>
          <w:szCs w:val="28"/>
        </w:rPr>
        <w:t>ắc</w:t>
      </w:r>
      <w:r w:rsidR="00C82192">
        <w:rPr>
          <w:sz w:val="28"/>
          <w:szCs w:val="28"/>
        </w:rPr>
        <w:t xml:space="preserve"> V</w:t>
      </w:r>
      <w:r w:rsidR="00C82192" w:rsidRPr="00C82192">
        <w:rPr>
          <w:sz w:val="28"/>
          <w:szCs w:val="28"/>
        </w:rPr>
        <w:t>â</w:t>
      </w:r>
      <w:r w:rsidR="00C82192">
        <w:rPr>
          <w:sz w:val="28"/>
          <w:szCs w:val="28"/>
        </w:rPr>
        <w:t>n Phong.</w:t>
      </w:r>
      <w:r w:rsidRPr="00CF2201">
        <w:rPr>
          <w:sz w:val="28"/>
          <w:szCs w:val="28"/>
        </w:rPr>
        <w:t xml:space="preserve"> </w:t>
      </w:r>
    </w:p>
    <w:p w:rsidR="00925920" w:rsidRPr="00CF2201" w:rsidRDefault="00925920" w:rsidP="006806D4">
      <w:pPr>
        <w:spacing w:before="120" w:line="340" w:lineRule="exact"/>
        <w:jc w:val="both"/>
        <w:rPr>
          <w:sz w:val="28"/>
          <w:szCs w:val="28"/>
        </w:rPr>
      </w:pPr>
      <w:r w:rsidRPr="00CF2201">
        <w:rPr>
          <w:sz w:val="28"/>
          <w:szCs w:val="28"/>
        </w:rPr>
        <w:tab/>
        <w:t xml:space="preserve">- Về chính sách đối với cán bộ, công chức, người lao động, tiền lương: dự thảo Luật đã tiếp thu ý kiến của Hội đồng thẩm định, </w:t>
      </w:r>
      <w:r w:rsidR="0092703E">
        <w:rPr>
          <w:sz w:val="28"/>
          <w:szCs w:val="28"/>
        </w:rPr>
        <w:t>Ban so</w:t>
      </w:r>
      <w:r w:rsidR="0092703E" w:rsidRPr="0092703E">
        <w:rPr>
          <w:sz w:val="28"/>
          <w:szCs w:val="28"/>
        </w:rPr>
        <w:t>ạn</w:t>
      </w:r>
      <w:r w:rsidR="0092703E">
        <w:rPr>
          <w:sz w:val="28"/>
          <w:szCs w:val="28"/>
        </w:rPr>
        <w:t xml:space="preserve"> th</w:t>
      </w:r>
      <w:r w:rsidR="0092703E" w:rsidRPr="0092703E">
        <w:rPr>
          <w:sz w:val="28"/>
          <w:szCs w:val="28"/>
        </w:rPr>
        <w:t>ảo</w:t>
      </w:r>
      <w:r w:rsidR="0092703E">
        <w:rPr>
          <w:sz w:val="28"/>
          <w:szCs w:val="28"/>
        </w:rPr>
        <w:t xml:space="preserve"> </w:t>
      </w:r>
      <w:r w:rsidR="0092703E" w:rsidRPr="0092703E">
        <w:rPr>
          <w:sz w:val="28"/>
          <w:szCs w:val="28"/>
        </w:rPr>
        <w:t>đã</w:t>
      </w:r>
      <w:r w:rsidR="0092703E">
        <w:rPr>
          <w:sz w:val="28"/>
          <w:szCs w:val="28"/>
        </w:rPr>
        <w:t xml:space="preserve"> ph</w:t>
      </w:r>
      <w:r w:rsidR="0092703E" w:rsidRPr="0092703E">
        <w:rPr>
          <w:sz w:val="28"/>
          <w:szCs w:val="28"/>
        </w:rPr>
        <w:t>ối</w:t>
      </w:r>
      <w:r w:rsidR="0092703E">
        <w:rPr>
          <w:sz w:val="28"/>
          <w:szCs w:val="28"/>
        </w:rPr>
        <w:t xml:space="preserve"> h</w:t>
      </w:r>
      <w:r w:rsidR="0092703E" w:rsidRPr="0092703E">
        <w:rPr>
          <w:sz w:val="28"/>
          <w:szCs w:val="28"/>
        </w:rPr>
        <w:t>ợp</w:t>
      </w:r>
      <w:r w:rsidR="0092703E">
        <w:rPr>
          <w:sz w:val="28"/>
          <w:szCs w:val="28"/>
        </w:rPr>
        <w:t xml:space="preserve"> v</w:t>
      </w:r>
      <w:r w:rsidR="0092703E" w:rsidRPr="0092703E">
        <w:rPr>
          <w:sz w:val="28"/>
          <w:szCs w:val="28"/>
        </w:rPr>
        <w:t>ới</w:t>
      </w:r>
      <w:r w:rsidR="0092703E">
        <w:rPr>
          <w:sz w:val="28"/>
          <w:szCs w:val="28"/>
        </w:rPr>
        <w:t xml:space="preserve"> c</w:t>
      </w:r>
      <w:r w:rsidR="0092703E" w:rsidRPr="0092703E">
        <w:rPr>
          <w:sz w:val="28"/>
          <w:szCs w:val="28"/>
        </w:rPr>
        <w:t>á</w:t>
      </w:r>
      <w:r w:rsidR="0092703E">
        <w:rPr>
          <w:sz w:val="28"/>
          <w:szCs w:val="28"/>
        </w:rPr>
        <w:t>c B</w:t>
      </w:r>
      <w:r w:rsidR="0092703E" w:rsidRPr="0092703E">
        <w:rPr>
          <w:sz w:val="28"/>
          <w:szCs w:val="28"/>
        </w:rPr>
        <w:t>ộ</w:t>
      </w:r>
      <w:r w:rsidR="0092703E">
        <w:rPr>
          <w:sz w:val="28"/>
          <w:szCs w:val="28"/>
        </w:rPr>
        <w:t xml:space="preserve"> li</w:t>
      </w:r>
      <w:r w:rsidR="0092703E" w:rsidRPr="0092703E">
        <w:rPr>
          <w:sz w:val="28"/>
          <w:szCs w:val="28"/>
        </w:rPr>
        <w:t>ê</w:t>
      </w:r>
      <w:r w:rsidR="0092703E">
        <w:rPr>
          <w:sz w:val="28"/>
          <w:szCs w:val="28"/>
        </w:rPr>
        <w:t>n quan ch</w:t>
      </w:r>
      <w:r w:rsidR="0092703E" w:rsidRPr="0092703E">
        <w:rPr>
          <w:sz w:val="28"/>
          <w:szCs w:val="28"/>
        </w:rPr>
        <w:t>ỉn</w:t>
      </w:r>
      <w:r w:rsidR="0092703E">
        <w:rPr>
          <w:sz w:val="28"/>
          <w:szCs w:val="28"/>
        </w:rPr>
        <w:t>h l</w:t>
      </w:r>
      <w:r w:rsidR="0092703E" w:rsidRPr="0092703E">
        <w:rPr>
          <w:sz w:val="28"/>
          <w:szCs w:val="28"/>
        </w:rPr>
        <w:t>ý</w:t>
      </w:r>
      <w:r w:rsidR="0092703E">
        <w:rPr>
          <w:sz w:val="28"/>
          <w:szCs w:val="28"/>
        </w:rPr>
        <w:t xml:space="preserve"> </w:t>
      </w:r>
      <w:r w:rsidRPr="00CF2201">
        <w:rPr>
          <w:sz w:val="28"/>
          <w:szCs w:val="28"/>
        </w:rPr>
        <w:t xml:space="preserve">các </w:t>
      </w:r>
      <w:r w:rsidR="0092703E">
        <w:rPr>
          <w:sz w:val="28"/>
          <w:szCs w:val="28"/>
        </w:rPr>
        <w:t>n</w:t>
      </w:r>
      <w:r w:rsidR="0092703E" w:rsidRPr="0092703E">
        <w:rPr>
          <w:sz w:val="28"/>
          <w:szCs w:val="28"/>
        </w:rPr>
        <w:t>ội</w:t>
      </w:r>
      <w:r w:rsidR="0092703E">
        <w:rPr>
          <w:sz w:val="28"/>
          <w:szCs w:val="28"/>
        </w:rPr>
        <w:t xml:space="preserve"> dung </w:t>
      </w:r>
      <w:r w:rsidRPr="00CF2201">
        <w:rPr>
          <w:sz w:val="28"/>
          <w:szCs w:val="28"/>
        </w:rPr>
        <w:t>chính sách đối với cán bộ, công chức, người lao động theo hướng t</w:t>
      </w:r>
      <w:r w:rsidR="0092703E" w:rsidRPr="0092703E">
        <w:rPr>
          <w:sz w:val="28"/>
          <w:szCs w:val="28"/>
        </w:rPr>
        <w:t>ạo</w:t>
      </w:r>
      <w:r w:rsidRPr="00CF2201">
        <w:rPr>
          <w:sz w:val="28"/>
          <w:szCs w:val="28"/>
        </w:rPr>
        <w:t xml:space="preserve"> thẩm quyền linh hoạt cho người đứng đầu chính quyền </w:t>
      </w:r>
      <w:r w:rsidR="00741CA5" w:rsidRPr="00CF2201">
        <w:rPr>
          <w:sz w:val="28"/>
          <w:szCs w:val="28"/>
        </w:rPr>
        <w:t>Đặc khu</w:t>
      </w:r>
      <w:r w:rsidRPr="00CF2201">
        <w:rPr>
          <w:sz w:val="28"/>
          <w:szCs w:val="28"/>
        </w:rPr>
        <w:t xml:space="preserve"> được chủ động tuyển dụng, lựa chọn cán bộ theo hợp đồng, thỏa thuận mức lương trên cơ sở nguồn ngân sách của đơn vị. </w:t>
      </w:r>
      <w:r w:rsidR="0092703E">
        <w:rPr>
          <w:sz w:val="28"/>
          <w:szCs w:val="28"/>
        </w:rPr>
        <w:t>C</w:t>
      </w:r>
      <w:r w:rsidR="0092703E" w:rsidRPr="0092703E">
        <w:rPr>
          <w:sz w:val="28"/>
          <w:szCs w:val="28"/>
        </w:rPr>
        <w:t>ụ</w:t>
      </w:r>
      <w:r w:rsidR="0092703E">
        <w:rPr>
          <w:sz w:val="28"/>
          <w:szCs w:val="28"/>
        </w:rPr>
        <w:t xml:space="preserve"> th</w:t>
      </w:r>
      <w:r w:rsidR="0092703E" w:rsidRPr="0092703E">
        <w:rPr>
          <w:sz w:val="28"/>
          <w:szCs w:val="28"/>
        </w:rPr>
        <w:t>ể</w:t>
      </w:r>
      <w:r w:rsidR="0092703E">
        <w:rPr>
          <w:sz w:val="28"/>
          <w:szCs w:val="28"/>
        </w:rPr>
        <w:t xml:space="preserve">, </w:t>
      </w:r>
      <w:r w:rsidRPr="00CF2201">
        <w:rPr>
          <w:sz w:val="28"/>
          <w:szCs w:val="28"/>
        </w:rPr>
        <w:t xml:space="preserve">quy định chính </w:t>
      </w:r>
      <w:r w:rsidR="0092703E">
        <w:rPr>
          <w:sz w:val="28"/>
          <w:szCs w:val="28"/>
        </w:rPr>
        <w:t>s</w:t>
      </w:r>
      <w:r w:rsidR="0092703E" w:rsidRPr="0092703E">
        <w:rPr>
          <w:sz w:val="28"/>
          <w:szCs w:val="28"/>
        </w:rPr>
        <w:t>ác</w:t>
      </w:r>
      <w:r w:rsidR="0092703E">
        <w:rPr>
          <w:sz w:val="28"/>
          <w:szCs w:val="28"/>
        </w:rPr>
        <w:t>h</w:t>
      </w:r>
      <w:r w:rsidRPr="00CF2201">
        <w:rPr>
          <w:sz w:val="28"/>
          <w:szCs w:val="28"/>
        </w:rPr>
        <w:t xml:space="preserve"> về tiền lương, hỗ trợ nhà ở </w:t>
      </w:r>
      <w:r w:rsidR="0092703E">
        <w:rPr>
          <w:sz w:val="28"/>
          <w:szCs w:val="28"/>
        </w:rPr>
        <w:t>(</w:t>
      </w:r>
      <w:r w:rsidRPr="00CF2201">
        <w:rPr>
          <w:sz w:val="28"/>
          <w:szCs w:val="28"/>
        </w:rPr>
        <w:t>Điều 3</w:t>
      </w:r>
      <w:r w:rsidR="00A86F83">
        <w:rPr>
          <w:sz w:val="28"/>
          <w:szCs w:val="28"/>
        </w:rPr>
        <w:t>4</w:t>
      </w:r>
      <w:r w:rsidR="0092703E">
        <w:rPr>
          <w:sz w:val="28"/>
          <w:szCs w:val="28"/>
        </w:rPr>
        <w:t>)</w:t>
      </w:r>
      <w:r w:rsidRPr="00CF2201">
        <w:rPr>
          <w:sz w:val="28"/>
          <w:szCs w:val="28"/>
        </w:rPr>
        <w:t xml:space="preserve">, </w:t>
      </w:r>
      <w:r w:rsidR="0092703E">
        <w:rPr>
          <w:sz w:val="28"/>
          <w:szCs w:val="28"/>
        </w:rPr>
        <w:t>mi</w:t>
      </w:r>
      <w:r w:rsidR="0092703E" w:rsidRPr="0092703E">
        <w:rPr>
          <w:sz w:val="28"/>
          <w:szCs w:val="28"/>
        </w:rPr>
        <w:t>ễn</w:t>
      </w:r>
      <w:r w:rsidR="0092703E">
        <w:rPr>
          <w:sz w:val="28"/>
          <w:szCs w:val="28"/>
        </w:rPr>
        <w:t>, gi</w:t>
      </w:r>
      <w:r w:rsidR="0092703E" w:rsidRPr="0092703E">
        <w:rPr>
          <w:sz w:val="28"/>
          <w:szCs w:val="28"/>
        </w:rPr>
        <w:t>ảm</w:t>
      </w:r>
      <w:r w:rsidR="0092703E">
        <w:rPr>
          <w:sz w:val="28"/>
          <w:szCs w:val="28"/>
        </w:rPr>
        <w:t xml:space="preserve"> </w:t>
      </w:r>
      <w:r w:rsidRPr="00CF2201">
        <w:rPr>
          <w:sz w:val="28"/>
          <w:szCs w:val="28"/>
        </w:rPr>
        <w:t xml:space="preserve">thuế thu nhập cá nhân </w:t>
      </w:r>
      <w:r w:rsidR="0092703E">
        <w:rPr>
          <w:sz w:val="28"/>
          <w:szCs w:val="28"/>
        </w:rPr>
        <w:t>(</w:t>
      </w:r>
      <w:r w:rsidRPr="00CF2201">
        <w:rPr>
          <w:sz w:val="28"/>
          <w:szCs w:val="28"/>
        </w:rPr>
        <w:t>Điều 24</w:t>
      </w:r>
      <w:r w:rsidR="0092703E">
        <w:rPr>
          <w:sz w:val="28"/>
          <w:szCs w:val="28"/>
        </w:rPr>
        <w:t>)</w:t>
      </w:r>
      <w:r w:rsidRPr="00CF2201">
        <w:rPr>
          <w:sz w:val="28"/>
          <w:szCs w:val="28"/>
        </w:rPr>
        <w:t>; hỗ trợ đào tạo nghề cho người lao động</w:t>
      </w:r>
      <w:r w:rsidR="0092703E">
        <w:rPr>
          <w:sz w:val="28"/>
          <w:szCs w:val="28"/>
        </w:rPr>
        <w:t xml:space="preserve"> (</w:t>
      </w:r>
      <w:r w:rsidRPr="00CF2201">
        <w:rPr>
          <w:sz w:val="28"/>
          <w:szCs w:val="28"/>
        </w:rPr>
        <w:t>Điều 3</w:t>
      </w:r>
      <w:r w:rsidR="00A86F83">
        <w:rPr>
          <w:sz w:val="28"/>
          <w:szCs w:val="28"/>
        </w:rPr>
        <w:t>5</w:t>
      </w:r>
      <w:r w:rsidR="0092703E">
        <w:rPr>
          <w:sz w:val="28"/>
          <w:szCs w:val="28"/>
        </w:rPr>
        <w:t>)</w:t>
      </w:r>
      <w:r w:rsidRPr="00CF2201">
        <w:rPr>
          <w:sz w:val="28"/>
          <w:szCs w:val="28"/>
        </w:rPr>
        <w:t>.</w:t>
      </w:r>
    </w:p>
    <w:p w:rsidR="00826290" w:rsidRDefault="00925920" w:rsidP="006806D4">
      <w:pPr>
        <w:spacing w:before="120" w:line="340" w:lineRule="exact"/>
        <w:jc w:val="both"/>
        <w:rPr>
          <w:sz w:val="28"/>
          <w:szCs w:val="28"/>
        </w:rPr>
      </w:pPr>
      <w:r w:rsidRPr="00CF2201">
        <w:rPr>
          <w:sz w:val="28"/>
          <w:szCs w:val="28"/>
        </w:rPr>
        <w:tab/>
        <w:t>- Về quản lý dân cư, an sinh xã hội, giáo dục, y tế, hạ tầng đô thị, bảo vệ môi trường cảnh quan, di sản</w:t>
      </w:r>
      <w:r w:rsidR="00C05CBB">
        <w:rPr>
          <w:sz w:val="28"/>
          <w:szCs w:val="28"/>
        </w:rPr>
        <w:t>:</w:t>
      </w:r>
      <w:r w:rsidRPr="00CF2201">
        <w:rPr>
          <w:sz w:val="28"/>
          <w:szCs w:val="28"/>
        </w:rPr>
        <w:t xml:space="preserve"> </w:t>
      </w:r>
      <w:r w:rsidR="007A789A" w:rsidRPr="00CF2201">
        <w:rPr>
          <w:sz w:val="28"/>
          <w:szCs w:val="28"/>
        </w:rPr>
        <w:t>Ban soạn thảo</w:t>
      </w:r>
      <w:r w:rsidRPr="00CF2201">
        <w:rPr>
          <w:sz w:val="28"/>
          <w:szCs w:val="28"/>
        </w:rPr>
        <w:t xml:space="preserve"> tiếp thu ý kiến của Hội đồng</w:t>
      </w:r>
      <w:r w:rsidR="007A789A" w:rsidRPr="00CF2201">
        <w:rPr>
          <w:sz w:val="28"/>
          <w:szCs w:val="28"/>
        </w:rPr>
        <w:t xml:space="preserve"> thẩm định</w:t>
      </w:r>
      <w:r w:rsidRPr="00CF2201">
        <w:rPr>
          <w:sz w:val="28"/>
          <w:szCs w:val="28"/>
        </w:rPr>
        <w:t xml:space="preserve">, bổ sung các </w:t>
      </w:r>
      <w:r w:rsidR="00826290">
        <w:rPr>
          <w:sz w:val="28"/>
          <w:szCs w:val="28"/>
        </w:rPr>
        <w:t>thẩm quy</w:t>
      </w:r>
      <w:r w:rsidR="00826290" w:rsidRPr="00826290">
        <w:rPr>
          <w:sz w:val="28"/>
          <w:szCs w:val="28"/>
        </w:rPr>
        <w:t>ề</w:t>
      </w:r>
      <w:r w:rsidR="00826290">
        <w:rPr>
          <w:sz w:val="28"/>
          <w:szCs w:val="28"/>
        </w:rPr>
        <w:t>n v</w:t>
      </w:r>
      <w:r w:rsidR="00826290" w:rsidRPr="00826290">
        <w:rPr>
          <w:sz w:val="28"/>
          <w:szCs w:val="28"/>
        </w:rPr>
        <w:t>ề</w:t>
      </w:r>
      <w:r w:rsidR="00826290">
        <w:rPr>
          <w:sz w:val="28"/>
          <w:szCs w:val="28"/>
        </w:rPr>
        <w:t xml:space="preserve"> qu</w:t>
      </w:r>
      <w:r w:rsidR="00826290" w:rsidRPr="00826290">
        <w:rPr>
          <w:sz w:val="28"/>
          <w:szCs w:val="28"/>
        </w:rPr>
        <w:t>ả</w:t>
      </w:r>
      <w:r w:rsidR="00826290">
        <w:rPr>
          <w:sz w:val="28"/>
          <w:szCs w:val="28"/>
        </w:rPr>
        <w:t>n l</w:t>
      </w:r>
      <w:r w:rsidR="00826290" w:rsidRPr="00826290">
        <w:rPr>
          <w:sz w:val="28"/>
          <w:szCs w:val="28"/>
        </w:rPr>
        <w:t>ý</w:t>
      </w:r>
      <w:r w:rsidR="00826290">
        <w:rPr>
          <w:sz w:val="28"/>
          <w:szCs w:val="28"/>
        </w:rPr>
        <w:t xml:space="preserve"> nh</w:t>
      </w:r>
      <w:r w:rsidR="00826290" w:rsidRPr="00826290">
        <w:rPr>
          <w:sz w:val="28"/>
          <w:szCs w:val="28"/>
        </w:rPr>
        <w:t>à</w:t>
      </w:r>
      <w:r w:rsidR="00826290">
        <w:rPr>
          <w:sz w:val="28"/>
          <w:szCs w:val="28"/>
        </w:rPr>
        <w:t xml:space="preserve"> n</w:t>
      </w:r>
      <w:r w:rsidR="00826290" w:rsidRPr="00826290">
        <w:rPr>
          <w:sz w:val="28"/>
          <w:szCs w:val="28"/>
        </w:rPr>
        <w:t>ước</w:t>
      </w:r>
      <w:r w:rsidR="00826290">
        <w:rPr>
          <w:sz w:val="28"/>
          <w:szCs w:val="28"/>
        </w:rPr>
        <w:t xml:space="preserve"> đ</w:t>
      </w:r>
      <w:r w:rsidR="00826290" w:rsidRPr="00826290">
        <w:rPr>
          <w:sz w:val="28"/>
          <w:szCs w:val="28"/>
        </w:rPr>
        <w:t>ố</w:t>
      </w:r>
      <w:r w:rsidR="00826290">
        <w:rPr>
          <w:sz w:val="28"/>
          <w:szCs w:val="28"/>
        </w:rPr>
        <w:t>i v</w:t>
      </w:r>
      <w:r w:rsidR="00826290" w:rsidRPr="00826290">
        <w:rPr>
          <w:sz w:val="28"/>
          <w:szCs w:val="28"/>
        </w:rPr>
        <w:t>ới</w:t>
      </w:r>
      <w:r w:rsidRPr="00CF2201">
        <w:rPr>
          <w:sz w:val="28"/>
          <w:szCs w:val="28"/>
        </w:rPr>
        <w:t xml:space="preserve"> </w:t>
      </w:r>
      <w:r w:rsidR="00826290">
        <w:rPr>
          <w:sz w:val="28"/>
          <w:szCs w:val="28"/>
        </w:rPr>
        <w:t>c</w:t>
      </w:r>
      <w:r w:rsidR="00826290" w:rsidRPr="00826290">
        <w:rPr>
          <w:sz w:val="28"/>
          <w:szCs w:val="28"/>
        </w:rPr>
        <w:t>á</w:t>
      </w:r>
      <w:r w:rsidR="00826290">
        <w:rPr>
          <w:sz w:val="28"/>
          <w:szCs w:val="28"/>
        </w:rPr>
        <w:t xml:space="preserve">c </w:t>
      </w:r>
      <w:r w:rsidRPr="00CF2201">
        <w:rPr>
          <w:sz w:val="28"/>
          <w:szCs w:val="28"/>
        </w:rPr>
        <w:t xml:space="preserve">nội dung này vào chức năng, nhiệm vụ của chính quyền </w:t>
      </w:r>
      <w:r w:rsidR="00741CA5" w:rsidRPr="00CF2201">
        <w:rPr>
          <w:sz w:val="28"/>
          <w:szCs w:val="28"/>
        </w:rPr>
        <w:t>Đặc khu</w:t>
      </w:r>
      <w:r w:rsidRPr="00CF2201">
        <w:rPr>
          <w:sz w:val="28"/>
          <w:szCs w:val="28"/>
        </w:rPr>
        <w:t xml:space="preserve"> và các cơ quan liên quan, đảm bảo thống nhất, đồng bộ trong quản lý.</w:t>
      </w:r>
      <w:r w:rsidR="00C05CBB">
        <w:rPr>
          <w:sz w:val="28"/>
          <w:szCs w:val="28"/>
        </w:rPr>
        <w:t xml:space="preserve"> Ngo</w:t>
      </w:r>
      <w:r w:rsidR="00C05CBB" w:rsidRPr="00C05CBB">
        <w:rPr>
          <w:sz w:val="28"/>
          <w:szCs w:val="28"/>
        </w:rPr>
        <w:t>ài</w:t>
      </w:r>
      <w:r w:rsidR="00C05CBB">
        <w:rPr>
          <w:sz w:val="28"/>
          <w:szCs w:val="28"/>
        </w:rPr>
        <w:t xml:space="preserve"> ra, theo thi</w:t>
      </w:r>
      <w:r w:rsidR="00C05CBB" w:rsidRPr="00C05CBB">
        <w:rPr>
          <w:sz w:val="28"/>
          <w:szCs w:val="28"/>
        </w:rPr>
        <w:t>ết</w:t>
      </w:r>
      <w:r w:rsidR="00C05CBB">
        <w:rPr>
          <w:sz w:val="28"/>
          <w:szCs w:val="28"/>
        </w:rPr>
        <w:t xml:space="preserve"> k</w:t>
      </w:r>
      <w:r w:rsidR="00C05CBB" w:rsidRPr="00C05CBB">
        <w:rPr>
          <w:sz w:val="28"/>
          <w:szCs w:val="28"/>
        </w:rPr>
        <w:t>ế</w:t>
      </w:r>
      <w:r w:rsidR="00C05CBB">
        <w:rPr>
          <w:sz w:val="28"/>
          <w:szCs w:val="28"/>
        </w:rPr>
        <w:t xml:space="preserve"> t</w:t>
      </w:r>
      <w:r w:rsidR="00C05CBB" w:rsidRPr="00C05CBB">
        <w:rPr>
          <w:sz w:val="28"/>
          <w:szCs w:val="28"/>
        </w:rPr>
        <w:t>ại</w:t>
      </w:r>
      <w:r w:rsidR="00C05CBB">
        <w:rPr>
          <w:sz w:val="28"/>
          <w:szCs w:val="28"/>
        </w:rPr>
        <w:t xml:space="preserve"> d</w:t>
      </w:r>
      <w:r w:rsidR="00C05CBB" w:rsidRPr="00C05CBB">
        <w:rPr>
          <w:sz w:val="28"/>
          <w:szCs w:val="28"/>
        </w:rPr>
        <w:t>ự</w:t>
      </w:r>
      <w:r w:rsidR="00C05CBB">
        <w:rPr>
          <w:sz w:val="28"/>
          <w:szCs w:val="28"/>
        </w:rPr>
        <w:t xml:space="preserve"> th</w:t>
      </w:r>
      <w:r w:rsidR="00C05CBB" w:rsidRPr="00C05CBB">
        <w:rPr>
          <w:sz w:val="28"/>
          <w:szCs w:val="28"/>
        </w:rPr>
        <w:t>ảo</w:t>
      </w:r>
      <w:r w:rsidR="00C05CBB">
        <w:rPr>
          <w:sz w:val="28"/>
          <w:szCs w:val="28"/>
        </w:rPr>
        <w:t xml:space="preserve"> Lu</w:t>
      </w:r>
      <w:r w:rsidR="00C05CBB" w:rsidRPr="00C05CBB">
        <w:rPr>
          <w:sz w:val="28"/>
          <w:szCs w:val="28"/>
        </w:rPr>
        <w:t>ật</w:t>
      </w:r>
      <w:r w:rsidR="00C05CBB">
        <w:rPr>
          <w:sz w:val="28"/>
          <w:szCs w:val="28"/>
        </w:rPr>
        <w:t>, c</w:t>
      </w:r>
      <w:r w:rsidR="00C05CBB" w:rsidRPr="00C05CBB">
        <w:rPr>
          <w:sz w:val="28"/>
          <w:szCs w:val="28"/>
        </w:rPr>
        <w:t>á</w:t>
      </w:r>
      <w:r w:rsidR="00C05CBB">
        <w:rPr>
          <w:sz w:val="28"/>
          <w:szCs w:val="28"/>
        </w:rPr>
        <w:t xml:space="preserve">c </w:t>
      </w:r>
      <w:r w:rsidR="00C05CBB" w:rsidRPr="00C05CBB">
        <w:rPr>
          <w:sz w:val="28"/>
          <w:szCs w:val="28"/>
        </w:rPr>
        <w:t>Đặc</w:t>
      </w:r>
      <w:r w:rsidR="00C05CBB">
        <w:rPr>
          <w:sz w:val="28"/>
          <w:szCs w:val="28"/>
        </w:rPr>
        <w:t xml:space="preserve"> khu c</w:t>
      </w:r>
      <w:r w:rsidR="00C05CBB" w:rsidRPr="00C05CBB">
        <w:rPr>
          <w:sz w:val="28"/>
          <w:szCs w:val="28"/>
        </w:rPr>
        <w:t>ó</w:t>
      </w:r>
      <w:r w:rsidR="00C05CBB">
        <w:rPr>
          <w:sz w:val="28"/>
          <w:szCs w:val="28"/>
        </w:rPr>
        <w:t xml:space="preserve"> ranh gi</w:t>
      </w:r>
      <w:r w:rsidR="00C05CBB" w:rsidRPr="00C05CBB">
        <w:rPr>
          <w:sz w:val="28"/>
          <w:szCs w:val="28"/>
        </w:rPr>
        <w:t>ới</w:t>
      </w:r>
      <w:r w:rsidR="00C05CBB">
        <w:rPr>
          <w:sz w:val="28"/>
          <w:szCs w:val="28"/>
        </w:rPr>
        <w:t xml:space="preserve"> </w:t>
      </w:r>
      <w:r w:rsidR="00C05CBB" w:rsidRPr="00C05CBB">
        <w:rPr>
          <w:sz w:val="28"/>
          <w:szCs w:val="28"/>
        </w:rPr>
        <w:t>địa</w:t>
      </w:r>
      <w:r w:rsidR="00C05CBB">
        <w:rPr>
          <w:sz w:val="28"/>
          <w:szCs w:val="28"/>
        </w:rPr>
        <w:t xml:space="preserve"> l</w:t>
      </w:r>
      <w:r w:rsidR="00C05CBB" w:rsidRPr="00C05CBB">
        <w:rPr>
          <w:sz w:val="28"/>
          <w:szCs w:val="28"/>
        </w:rPr>
        <w:t>ý</w:t>
      </w:r>
      <w:r w:rsidR="00C05CBB">
        <w:rPr>
          <w:sz w:val="28"/>
          <w:szCs w:val="28"/>
        </w:rPr>
        <w:t xml:space="preserve"> x</w:t>
      </w:r>
      <w:r w:rsidR="00C05CBB" w:rsidRPr="00C05CBB">
        <w:rPr>
          <w:sz w:val="28"/>
          <w:szCs w:val="28"/>
        </w:rPr>
        <w:t>ác</w:t>
      </w:r>
      <w:r w:rsidR="00C05CBB">
        <w:rPr>
          <w:sz w:val="28"/>
          <w:szCs w:val="28"/>
        </w:rPr>
        <w:t xml:space="preserve"> </w:t>
      </w:r>
      <w:r w:rsidR="00C05CBB" w:rsidRPr="00C05CBB">
        <w:rPr>
          <w:sz w:val="28"/>
          <w:szCs w:val="28"/>
        </w:rPr>
        <w:t>định</w:t>
      </w:r>
      <w:r w:rsidR="00C05CBB">
        <w:rPr>
          <w:sz w:val="28"/>
          <w:szCs w:val="28"/>
        </w:rPr>
        <w:t xml:space="preserve"> v</w:t>
      </w:r>
      <w:r w:rsidR="00C05CBB" w:rsidRPr="00C05CBB">
        <w:rPr>
          <w:sz w:val="28"/>
          <w:szCs w:val="28"/>
        </w:rPr>
        <w:t>ới</w:t>
      </w:r>
      <w:r w:rsidR="00C05CBB">
        <w:rPr>
          <w:sz w:val="28"/>
          <w:szCs w:val="28"/>
        </w:rPr>
        <w:t xml:space="preserve"> kh</w:t>
      </w:r>
      <w:r w:rsidR="00C05CBB" w:rsidRPr="00C05CBB">
        <w:rPr>
          <w:sz w:val="28"/>
          <w:szCs w:val="28"/>
        </w:rPr>
        <w:t>ô</w:t>
      </w:r>
      <w:r w:rsidR="00C05CBB">
        <w:rPr>
          <w:sz w:val="28"/>
          <w:szCs w:val="28"/>
        </w:rPr>
        <w:t>ng gian mở (kh</w:t>
      </w:r>
      <w:r w:rsidR="00C05CBB" w:rsidRPr="00C05CBB">
        <w:rPr>
          <w:sz w:val="28"/>
          <w:szCs w:val="28"/>
        </w:rPr>
        <w:t>ô</w:t>
      </w:r>
      <w:r w:rsidR="00C05CBB">
        <w:rPr>
          <w:sz w:val="28"/>
          <w:szCs w:val="28"/>
        </w:rPr>
        <w:t>ng c</w:t>
      </w:r>
      <w:r w:rsidR="00C05CBB" w:rsidRPr="00C05CBB">
        <w:rPr>
          <w:sz w:val="28"/>
          <w:szCs w:val="28"/>
        </w:rPr>
        <w:t>ó</w:t>
      </w:r>
      <w:r w:rsidR="00C05CBB">
        <w:rPr>
          <w:sz w:val="28"/>
          <w:szCs w:val="28"/>
        </w:rPr>
        <w:t xml:space="preserve"> h</w:t>
      </w:r>
      <w:r w:rsidR="00C05CBB" w:rsidRPr="00C05CBB">
        <w:rPr>
          <w:sz w:val="28"/>
          <w:szCs w:val="28"/>
        </w:rPr>
        <w:t>àng</w:t>
      </w:r>
      <w:r w:rsidR="00C05CBB">
        <w:rPr>
          <w:sz w:val="28"/>
          <w:szCs w:val="28"/>
        </w:rPr>
        <w:t xml:space="preserve"> r</w:t>
      </w:r>
      <w:r w:rsidR="00C05CBB" w:rsidRPr="00C05CBB">
        <w:rPr>
          <w:sz w:val="28"/>
          <w:szCs w:val="28"/>
        </w:rPr>
        <w:t>ào</w:t>
      </w:r>
      <w:r w:rsidR="00C05CBB">
        <w:rPr>
          <w:sz w:val="28"/>
          <w:szCs w:val="28"/>
        </w:rPr>
        <w:t xml:space="preserve"> v</w:t>
      </w:r>
      <w:r w:rsidR="00C05CBB" w:rsidRPr="00C05CBB">
        <w:rPr>
          <w:sz w:val="28"/>
          <w:szCs w:val="28"/>
        </w:rPr>
        <w:t>ới</w:t>
      </w:r>
      <w:r w:rsidR="00C05CBB">
        <w:rPr>
          <w:sz w:val="28"/>
          <w:szCs w:val="28"/>
        </w:rPr>
        <w:t xml:space="preserve"> khu v</w:t>
      </w:r>
      <w:r w:rsidR="00C05CBB" w:rsidRPr="00C05CBB">
        <w:rPr>
          <w:sz w:val="28"/>
          <w:szCs w:val="28"/>
        </w:rPr>
        <w:t>ực</w:t>
      </w:r>
      <w:r w:rsidR="00C05CBB">
        <w:rPr>
          <w:sz w:val="28"/>
          <w:szCs w:val="28"/>
        </w:rPr>
        <w:t xml:space="preserve"> b</w:t>
      </w:r>
      <w:r w:rsidR="00C05CBB" w:rsidRPr="00C05CBB">
        <w:rPr>
          <w:sz w:val="28"/>
          <w:szCs w:val="28"/>
        </w:rPr>
        <w:t>ê</w:t>
      </w:r>
      <w:r w:rsidR="00C05CBB">
        <w:rPr>
          <w:sz w:val="28"/>
          <w:szCs w:val="28"/>
        </w:rPr>
        <w:t>n ngo</w:t>
      </w:r>
      <w:r w:rsidR="00C05CBB" w:rsidRPr="00C05CBB">
        <w:rPr>
          <w:sz w:val="28"/>
          <w:szCs w:val="28"/>
        </w:rPr>
        <w:t>ài</w:t>
      </w:r>
      <w:r w:rsidR="00C05CBB">
        <w:rPr>
          <w:sz w:val="28"/>
          <w:szCs w:val="28"/>
        </w:rPr>
        <w:t>) n</w:t>
      </w:r>
      <w:r w:rsidR="00C05CBB" w:rsidRPr="00C05CBB">
        <w:rPr>
          <w:sz w:val="28"/>
          <w:szCs w:val="28"/>
        </w:rPr>
        <w:t>ê</w:t>
      </w:r>
      <w:r w:rsidR="00C05CBB">
        <w:rPr>
          <w:sz w:val="28"/>
          <w:szCs w:val="28"/>
        </w:rPr>
        <w:t xml:space="preserve">n </w:t>
      </w:r>
      <w:r w:rsidR="00826290">
        <w:rPr>
          <w:sz w:val="28"/>
          <w:szCs w:val="28"/>
        </w:rPr>
        <w:t>c</w:t>
      </w:r>
      <w:r w:rsidR="00826290" w:rsidRPr="00826290">
        <w:rPr>
          <w:sz w:val="28"/>
          <w:szCs w:val="28"/>
        </w:rPr>
        <w:t>ác</w:t>
      </w:r>
      <w:r w:rsidR="00826290">
        <w:rPr>
          <w:sz w:val="28"/>
          <w:szCs w:val="28"/>
        </w:rPr>
        <w:t xml:space="preserve"> ch</w:t>
      </w:r>
      <w:r w:rsidR="00826290" w:rsidRPr="00826290">
        <w:rPr>
          <w:sz w:val="28"/>
          <w:szCs w:val="28"/>
        </w:rPr>
        <w:t>ín</w:t>
      </w:r>
      <w:r w:rsidR="00826290">
        <w:rPr>
          <w:sz w:val="28"/>
          <w:szCs w:val="28"/>
        </w:rPr>
        <w:t>h s</w:t>
      </w:r>
      <w:r w:rsidR="00826290" w:rsidRPr="00826290">
        <w:rPr>
          <w:sz w:val="28"/>
          <w:szCs w:val="28"/>
        </w:rPr>
        <w:t>ác</w:t>
      </w:r>
      <w:r w:rsidR="00826290">
        <w:rPr>
          <w:sz w:val="28"/>
          <w:szCs w:val="28"/>
        </w:rPr>
        <w:t>h v</w:t>
      </w:r>
      <w:r w:rsidR="00826290" w:rsidRPr="00826290">
        <w:rPr>
          <w:sz w:val="28"/>
          <w:szCs w:val="28"/>
        </w:rPr>
        <w:t>ề</w:t>
      </w:r>
      <w:r w:rsidR="00826290">
        <w:rPr>
          <w:sz w:val="28"/>
          <w:szCs w:val="28"/>
        </w:rPr>
        <w:t xml:space="preserve"> qu</w:t>
      </w:r>
      <w:r w:rsidR="00826290" w:rsidRPr="00826290">
        <w:rPr>
          <w:sz w:val="28"/>
          <w:szCs w:val="28"/>
        </w:rPr>
        <w:t>ả</w:t>
      </w:r>
      <w:r w:rsidR="00826290">
        <w:rPr>
          <w:sz w:val="28"/>
          <w:szCs w:val="28"/>
        </w:rPr>
        <w:t>n l</w:t>
      </w:r>
      <w:r w:rsidR="00826290" w:rsidRPr="00826290">
        <w:rPr>
          <w:sz w:val="28"/>
          <w:szCs w:val="28"/>
        </w:rPr>
        <w:t>ý</w:t>
      </w:r>
      <w:r w:rsidR="00826290">
        <w:rPr>
          <w:sz w:val="28"/>
          <w:szCs w:val="28"/>
        </w:rPr>
        <w:t xml:space="preserve"> </w:t>
      </w:r>
      <w:r w:rsidR="00826290" w:rsidRPr="00CF2201">
        <w:rPr>
          <w:sz w:val="28"/>
          <w:szCs w:val="28"/>
        </w:rPr>
        <w:t>dân cư, an sinh xã hội, giáo dục, y tế, hạ tầng đô thị, bảo vệ môi trường cảnh quan, di sản</w:t>
      </w:r>
      <w:r w:rsidR="00826290">
        <w:rPr>
          <w:sz w:val="28"/>
          <w:szCs w:val="28"/>
        </w:rPr>
        <w:t xml:space="preserve"> th</w:t>
      </w:r>
      <w:r w:rsidR="00826290" w:rsidRPr="00826290">
        <w:rPr>
          <w:sz w:val="28"/>
          <w:szCs w:val="28"/>
        </w:rPr>
        <w:t>ực</w:t>
      </w:r>
      <w:r w:rsidR="00826290">
        <w:rPr>
          <w:sz w:val="28"/>
          <w:szCs w:val="28"/>
        </w:rPr>
        <w:t xml:space="preserve"> hi</w:t>
      </w:r>
      <w:r w:rsidR="00826290" w:rsidRPr="00826290">
        <w:rPr>
          <w:sz w:val="28"/>
          <w:szCs w:val="28"/>
        </w:rPr>
        <w:t>ện</w:t>
      </w:r>
      <w:r w:rsidR="00826290">
        <w:rPr>
          <w:sz w:val="28"/>
          <w:szCs w:val="28"/>
        </w:rPr>
        <w:t xml:space="preserve"> theo quy </w:t>
      </w:r>
      <w:r w:rsidR="00826290" w:rsidRPr="00826290">
        <w:rPr>
          <w:sz w:val="28"/>
          <w:szCs w:val="28"/>
        </w:rPr>
        <w:t>định</w:t>
      </w:r>
      <w:r w:rsidR="00826290">
        <w:rPr>
          <w:sz w:val="28"/>
          <w:szCs w:val="28"/>
        </w:rPr>
        <w:t xml:space="preserve"> hi</w:t>
      </w:r>
      <w:r w:rsidR="00826290" w:rsidRPr="00826290">
        <w:rPr>
          <w:sz w:val="28"/>
          <w:szCs w:val="28"/>
        </w:rPr>
        <w:t>ện</w:t>
      </w:r>
      <w:r w:rsidR="00826290">
        <w:rPr>
          <w:sz w:val="28"/>
          <w:szCs w:val="28"/>
        </w:rPr>
        <w:t xml:space="preserve"> h</w:t>
      </w:r>
      <w:r w:rsidR="00826290" w:rsidRPr="00826290">
        <w:rPr>
          <w:sz w:val="28"/>
          <w:szCs w:val="28"/>
        </w:rPr>
        <w:t>àn</w:t>
      </w:r>
      <w:r w:rsidR="00826290">
        <w:rPr>
          <w:sz w:val="28"/>
          <w:szCs w:val="28"/>
        </w:rPr>
        <w:t xml:space="preserve">h </w:t>
      </w:r>
      <w:r w:rsidR="00826290" w:rsidRPr="00826290">
        <w:rPr>
          <w:sz w:val="28"/>
          <w:szCs w:val="28"/>
        </w:rPr>
        <w:t>đả</w:t>
      </w:r>
      <w:r w:rsidR="00826290">
        <w:rPr>
          <w:sz w:val="28"/>
          <w:szCs w:val="28"/>
        </w:rPr>
        <w:t>m b</w:t>
      </w:r>
      <w:r w:rsidR="00826290" w:rsidRPr="00826290">
        <w:rPr>
          <w:sz w:val="28"/>
          <w:szCs w:val="28"/>
        </w:rPr>
        <w:t>ả</w:t>
      </w:r>
      <w:r w:rsidR="00826290">
        <w:rPr>
          <w:sz w:val="28"/>
          <w:szCs w:val="28"/>
        </w:rPr>
        <w:t>o c</w:t>
      </w:r>
      <w:r w:rsidR="00826290" w:rsidRPr="00826290">
        <w:rPr>
          <w:sz w:val="28"/>
          <w:szCs w:val="28"/>
        </w:rPr>
        <w:t>á</w:t>
      </w:r>
      <w:r w:rsidR="00826290">
        <w:rPr>
          <w:sz w:val="28"/>
          <w:szCs w:val="28"/>
        </w:rPr>
        <w:t>c h</w:t>
      </w:r>
      <w:r w:rsidR="00826290" w:rsidRPr="00826290">
        <w:rPr>
          <w:sz w:val="28"/>
          <w:szCs w:val="28"/>
        </w:rPr>
        <w:t>oạt</w:t>
      </w:r>
      <w:r w:rsidR="00826290">
        <w:rPr>
          <w:sz w:val="28"/>
          <w:szCs w:val="28"/>
        </w:rPr>
        <w:t xml:space="preserve"> đ</w:t>
      </w:r>
      <w:r w:rsidR="00826290" w:rsidRPr="00826290">
        <w:rPr>
          <w:sz w:val="28"/>
          <w:szCs w:val="28"/>
        </w:rPr>
        <w:t>ộng</w:t>
      </w:r>
      <w:r w:rsidR="00826290">
        <w:rPr>
          <w:sz w:val="28"/>
          <w:szCs w:val="28"/>
        </w:rPr>
        <w:t xml:space="preserve"> s</w:t>
      </w:r>
      <w:r w:rsidR="00826290" w:rsidRPr="00826290">
        <w:rPr>
          <w:sz w:val="28"/>
          <w:szCs w:val="28"/>
        </w:rPr>
        <w:t>ả</w:t>
      </w:r>
      <w:r w:rsidR="00826290">
        <w:rPr>
          <w:sz w:val="28"/>
          <w:szCs w:val="28"/>
        </w:rPr>
        <w:t>n xu</w:t>
      </w:r>
      <w:r w:rsidR="00826290" w:rsidRPr="00826290">
        <w:rPr>
          <w:sz w:val="28"/>
          <w:szCs w:val="28"/>
        </w:rPr>
        <w:t>ất</w:t>
      </w:r>
      <w:r w:rsidR="00826290">
        <w:rPr>
          <w:sz w:val="28"/>
          <w:szCs w:val="28"/>
        </w:rPr>
        <w:t xml:space="preserve"> kinh doanh c</w:t>
      </w:r>
      <w:r w:rsidR="00826290" w:rsidRPr="00826290">
        <w:rPr>
          <w:sz w:val="28"/>
          <w:szCs w:val="28"/>
        </w:rPr>
        <w:t>ủa</w:t>
      </w:r>
      <w:r w:rsidR="00826290">
        <w:rPr>
          <w:sz w:val="28"/>
          <w:szCs w:val="28"/>
        </w:rPr>
        <w:t xml:space="preserve"> t</w:t>
      </w:r>
      <w:r w:rsidR="00826290" w:rsidRPr="00826290">
        <w:rPr>
          <w:sz w:val="28"/>
          <w:szCs w:val="28"/>
        </w:rPr>
        <w:t>ổ</w:t>
      </w:r>
      <w:r w:rsidR="00826290">
        <w:rPr>
          <w:sz w:val="28"/>
          <w:szCs w:val="28"/>
        </w:rPr>
        <w:t xml:space="preserve"> ch</w:t>
      </w:r>
      <w:r w:rsidR="00826290" w:rsidRPr="00826290">
        <w:rPr>
          <w:sz w:val="28"/>
          <w:szCs w:val="28"/>
        </w:rPr>
        <w:t>ức</w:t>
      </w:r>
      <w:r w:rsidR="00826290">
        <w:rPr>
          <w:sz w:val="28"/>
          <w:szCs w:val="28"/>
        </w:rPr>
        <w:t>, c</w:t>
      </w:r>
      <w:r w:rsidR="00826290" w:rsidRPr="00826290">
        <w:rPr>
          <w:sz w:val="28"/>
          <w:szCs w:val="28"/>
        </w:rPr>
        <w:t>á</w:t>
      </w:r>
      <w:r w:rsidR="00826290">
        <w:rPr>
          <w:sz w:val="28"/>
          <w:szCs w:val="28"/>
        </w:rPr>
        <w:t xml:space="preserve"> nh</w:t>
      </w:r>
      <w:r w:rsidR="00826290" w:rsidRPr="00826290">
        <w:rPr>
          <w:sz w:val="28"/>
          <w:szCs w:val="28"/>
        </w:rPr>
        <w:t>â</w:t>
      </w:r>
      <w:r w:rsidR="00826290">
        <w:rPr>
          <w:sz w:val="28"/>
          <w:szCs w:val="28"/>
        </w:rPr>
        <w:t>n v</w:t>
      </w:r>
      <w:r w:rsidR="00826290" w:rsidRPr="00826290">
        <w:rPr>
          <w:sz w:val="28"/>
          <w:szCs w:val="28"/>
        </w:rPr>
        <w:t>à</w:t>
      </w:r>
      <w:r w:rsidR="00826290">
        <w:rPr>
          <w:sz w:val="28"/>
          <w:szCs w:val="28"/>
        </w:rPr>
        <w:t xml:space="preserve"> sinh ho</w:t>
      </w:r>
      <w:r w:rsidR="00826290" w:rsidRPr="00826290">
        <w:rPr>
          <w:sz w:val="28"/>
          <w:szCs w:val="28"/>
        </w:rPr>
        <w:t>ạt</w:t>
      </w:r>
      <w:r w:rsidR="00826290">
        <w:rPr>
          <w:sz w:val="28"/>
          <w:szCs w:val="28"/>
        </w:rPr>
        <w:t xml:space="preserve"> c</w:t>
      </w:r>
      <w:r w:rsidR="00826290" w:rsidRPr="00826290">
        <w:rPr>
          <w:sz w:val="28"/>
          <w:szCs w:val="28"/>
        </w:rPr>
        <w:t>ủa</w:t>
      </w:r>
      <w:r w:rsidR="00826290">
        <w:rPr>
          <w:sz w:val="28"/>
          <w:szCs w:val="28"/>
        </w:rPr>
        <w:t xml:space="preserve"> ngư</w:t>
      </w:r>
      <w:r w:rsidR="00826290" w:rsidRPr="00826290">
        <w:rPr>
          <w:sz w:val="28"/>
          <w:szCs w:val="28"/>
        </w:rPr>
        <w:t>ờ</w:t>
      </w:r>
      <w:r w:rsidR="00826290">
        <w:rPr>
          <w:sz w:val="28"/>
          <w:szCs w:val="28"/>
        </w:rPr>
        <w:t>i d</w:t>
      </w:r>
      <w:r w:rsidR="00826290" w:rsidRPr="00826290">
        <w:rPr>
          <w:sz w:val="28"/>
          <w:szCs w:val="28"/>
        </w:rPr>
        <w:t>â</w:t>
      </w:r>
      <w:r w:rsidR="00826290">
        <w:rPr>
          <w:sz w:val="28"/>
          <w:szCs w:val="28"/>
        </w:rPr>
        <w:t>n kh</w:t>
      </w:r>
      <w:r w:rsidR="00826290" w:rsidRPr="00826290">
        <w:rPr>
          <w:sz w:val="28"/>
          <w:szCs w:val="28"/>
        </w:rPr>
        <w:t>ô</w:t>
      </w:r>
      <w:r w:rsidR="00826290">
        <w:rPr>
          <w:sz w:val="28"/>
          <w:szCs w:val="28"/>
        </w:rPr>
        <w:t>ng b</w:t>
      </w:r>
      <w:r w:rsidR="00826290" w:rsidRPr="00826290">
        <w:rPr>
          <w:sz w:val="28"/>
          <w:szCs w:val="28"/>
        </w:rPr>
        <w:t>ị</w:t>
      </w:r>
      <w:r w:rsidR="00826290">
        <w:rPr>
          <w:sz w:val="28"/>
          <w:szCs w:val="28"/>
        </w:rPr>
        <w:t xml:space="preserve"> x</w:t>
      </w:r>
      <w:r w:rsidR="00826290" w:rsidRPr="00826290">
        <w:rPr>
          <w:sz w:val="28"/>
          <w:szCs w:val="28"/>
        </w:rPr>
        <w:t>á</w:t>
      </w:r>
      <w:r w:rsidR="00826290">
        <w:rPr>
          <w:sz w:val="28"/>
          <w:szCs w:val="28"/>
        </w:rPr>
        <w:t>o tr</w:t>
      </w:r>
      <w:r w:rsidR="00826290" w:rsidRPr="00826290">
        <w:rPr>
          <w:sz w:val="28"/>
          <w:szCs w:val="28"/>
        </w:rPr>
        <w:t>ộn</w:t>
      </w:r>
      <w:r w:rsidR="00826290">
        <w:rPr>
          <w:sz w:val="28"/>
          <w:szCs w:val="28"/>
        </w:rPr>
        <w:t xml:space="preserve"> (Kho</w:t>
      </w:r>
      <w:r w:rsidR="00826290" w:rsidRPr="00826290">
        <w:rPr>
          <w:sz w:val="28"/>
          <w:szCs w:val="28"/>
        </w:rPr>
        <w:t>ả</w:t>
      </w:r>
      <w:r w:rsidR="00826290">
        <w:rPr>
          <w:sz w:val="28"/>
          <w:szCs w:val="28"/>
        </w:rPr>
        <w:t xml:space="preserve">n 2, </w:t>
      </w:r>
      <w:r w:rsidR="00826290" w:rsidRPr="00826290">
        <w:rPr>
          <w:sz w:val="28"/>
          <w:szCs w:val="28"/>
        </w:rPr>
        <w:t>Đ</w:t>
      </w:r>
      <w:r w:rsidR="00826290">
        <w:rPr>
          <w:sz w:val="28"/>
          <w:szCs w:val="28"/>
        </w:rPr>
        <w:t>i</w:t>
      </w:r>
      <w:r w:rsidR="00826290" w:rsidRPr="00826290">
        <w:rPr>
          <w:sz w:val="28"/>
          <w:szCs w:val="28"/>
        </w:rPr>
        <w:t>ề</w:t>
      </w:r>
      <w:r w:rsidR="00826290">
        <w:rPr>
          <w:sz w:val="28"/>
          <w:szCs w:val="28"/>
        </w:rPr>
        <w:t>u 5).</w:t>
      </w:r>
      <w:r w:rsidRPr="00CF2201">
        <w:rPr>
          <w:sz w:val="28"/>
          <w:szCs w:val="28"/>
        </w:rPr>
        <w:tab/>
      </w:r>
    </w:p>
    <w:p w:rsidR="005C283E" w:rsidRDefault="00925920" w:rsidP="004E69F2">
      <w:pPr>
        <w:spacing w:before="120" w:line="340" w:lineRule="exact"/>
        <w:ind w:firstLine="720"/>
        <w:jc w:val="both"/>
        <w:rPr>
          <w:b/>
          <w:i/>
          <w:sz w:val="28"/>
          <w:szCs w:val="28"/>
        </w:rPr>
      </w:pPr>
      <w:r w:rsidRPr="00CF2201">
        <w:rPr>
          <w:sz w:val="28"/>
          <w:szCs w:val="28"/>
        </w:rPr>
        <w:t xml:space="preserve">- Về tài chính, ngân sách: dự thảo Luật quy định </w:t>
      </w:r>
      <w:r w:rsidR="005C283E">
        <w:rPr>
          <w:sz w:val="28"/>
          <w:szCs w:val="28"/>
        </w:rPr>
        <w:t>theo g</w:t>
      </w:r>
      <w:r w:rsidR="005C283E" w:rsidRPr="005C283E">
        <w:rPr>
          <w:sz w:val="28"/>
          <w:szCs w:val="28"/>
        </w:rPr>
        <w:t>óp</w:t>
      </w:r>
      <w:r w:rsidR="005C283E">
        <w:rPr>
          <w:sz w:val="28"/>
          <w:szCs w:val="28"/>
        </w:rPr>
        <w:t xml:space="preserve"> </w:t>
      </w:r>
      <w:r w:rsidR="005C283E" w:rsidRPr="005C283E">
        <w:rPr>
          <w:sz w:val="28"/>
          <w:szCs w:val="28"/>
        </w:rPr>
        <w:t>ý</w:t>
      </w:r>
      <w:r w:rsidR="005C283E">
        <w:rPr>
          <w:sz w:val="28"/>
          <w:szCs w:val="28"/>
        </w:rPr>
        <w:t xml:space="preserve"> c</w:t>
      </w:r>
      <w:r w:rsidR="005C283E" w:rsidRPr="005C283E">
        <w:rPr>
          <w:sz w:val="28"/>
          <w:szCs w:val="28"/>
        </w:rPr>
        <w:t>ủa</w:t>
      </w:r>
      <w:r w:rsidR="005C283E">
        <w:rPr>
          <w:sz w:val="28"/>
          <w:szCs w:val="28"/>
        </w:rPr>
        <w:t xml:space="preserve"> H</w:t>
      </w:r>
      <w:r w:rsidR="005C283E" w:rsidRPr="005C283E">
        <w:rPr>
          <w:sz w:val="28"/>
          <w:szCs w:val="28"/>
        </w:rPr>
        <w:t>ội</w:t>
      </w:r>
      <w:r w:rsidR="005C283E">
        <w:rPr>
          <w:sz w:val="28"/>
          <w:szCs w:val="28"/>
        </w:rPr>
        <w:t xml:space="preserve"> đ</w:t>
      </w:r>
      <w:r w:rsidR="005C283E" w:rsidRPr="005C283E">
        <w:rPr>
          <w:sz w:val="28"/>
          <w:szCs w:val="28"/>
        </w:rPr>
        <w:t>ồng</w:t>
      </w:r>
      <w:r w:rsidR="005C283E">
        <w:rPr>
          <w:sz w:val="28"/>
          <w:szCs w:val="28"/>
        </w:rPr>
        <w:t xml:space="preserve"> thẩm đ</w:t>
      </w:r>
      <w:r w:rsidR="005C283E" w:rsidRPr="005C283E">
        <w:rPr>
          <w:sz w:val="28"/>
          <w:szCs w:val="28"/>
        </w:rPr>
        <w:t>ịnh</w:t>
      </w:r>
      <w:r w:rsidR="005C283E">
        <w:rPr>
          <w:sz w:val="28"/>
          <w:szCs w:val="28"/>
        </w:rPr>
        <w:t xml:space="preserve">. Theo </w:t>
      </w:r>
      <w:r w:rsidR="005C283E" w:rsidRPr="005C283E">
        <w:rPr>
          <w:sz w:val="28"/>
          <w:szCs w:val="28"/>
        </w:rPr>
        <w:t>đó</w:t>
      </w:r>
      <w:r w:rsidR="005C283E">
        <w:rPr>
          <w:sz w:val="28"/>
          <w:szCs w:val="28"/>
        </w:rPr>
        <w:t xml:space="preserve"> c</w:t>
      </w:r>
      <w:r w:rsidR="005C283E" w:rsidRPr="005C283E">
        <w:rPr>
          <w:sz w:val="28"/>
          <w:szCs w:val="28"/>
        </w:rPr>
        <w:t>ó</w:t>
      </w:r>
      <w:r w:rsidR="005C283E">
        <w:rPr>
          <w:sz w:val="28"/>
          <w:szCs w:val="28"/>
        </w:rPr>
        <w:t xml:space="preserve"> </w:t>
      </w:r>
      <w:r w:rsidR="007B7A0A">
        <w:rPr>
          <w:sz w:val="28"/>
          <w:szCs w:val="28"/>
        </w:rPr>
        <w:t>2 ph</w:t>
      </w:r>
      <w:r w:rsidR="007B7A0A" w:rsidRPr="007B7A0A">
        <w:rPr>
          <w:sz w:val="28"/>
          <w:szCs w:val="28"/>
        </w:rPr>
        <w:t>ươ</w:t>
      </w:r>
      <w:r w:rsidR="007B7A0A">
        <w:rPr>
          <w:sz w:val="28"/>
          <w:szCs w:val="28"/>
        </w:rPr>
        <w:t xml:space="preserve">ng </w:t>
      </w:r>
      <w:r w:rsidR="007B7A0A" w:rsidRPr="007B7A0A">
        <w:rPr>
          <w:sz w:val="28"/>
          <w:szCs w:val="28"/>
        </w:rPr>
        <w:t>án</w:t>
      </w:r>
      <w:r w:rsidR="007B7A0A">
        <w:rPr>
          <w:sz w:val="28"/>
          <w:szCs w:val="28"/>
        </w:rPr>
        <w:t xml:space="preserve"> t</w:t>
      </w:r>
      <w:r w:rsidR="007B7A0A" w:rsidRPr="007B7A0A">
        <w:rPr>
          <w:sz w:val="28"/>
          <w:szCs w:val="28"/>
        </w:rPr>
        <w:t>ạo</w:t>
      </w:r>
      <w:r w:rsidRPr="00CF2201">
        <w:rPr>
          <w:sz w:val="28"/>
          <w:szCs w:val="28"/>
        </w:rPr>
        <w:t xml:space="preserve"> nguồn thu cho các </w:t>
      </w:r>
      <w:r w:rsidR="00741CA5" w:rsidRPr="00CF2201">
        <w:rPr>
          <w:sz w:val="28"/>
          <w:szCs w:val="28"/>
        </w:rPr>
        <w:t>Đặc khu</w:t>
      </w:r>
      <w:r w:rsidRPr="00CF2201">
        <w:rPr>
          <w:sz w:val="28"/>
          <w:szCs w:val="28"/>
        </w:rPr>
        <w:t xml:space="preserve"> (Điều 23) để đảm bảo </w:t>
      </w:r>
      <w:r w:rsidR="005C283E">
        <w:rPr>
          <w:sz w:val="28"/>
          <w:szCs w:val="28"/>
        </w:rPr>
        <w:t>ngu</w:t>
      </w:r>
      <w:r w:rsidR="005C283E" w:rsidRPr="005C283E">
        <w:rPr>
          <w:sz w:val="28"/>
          <w:szCs w:val="28"/>
        </w:rPr>
        <w:t>ồ</w:t>
      </w:r>
      <w:r w:rsidR="005C283E">
        <w:rPr>
          <w:sz w:val="28"/>
          <w:szCs w:val="28"/>
        </w:rPr>
        <w:t>n l</w:t>
      </w:r>
      <w:r w:rsidR="005C283E" w:rsidRPr="005C283E">
        <w:rPr>
          <w:sz w:val="28"/>
          <w:szCs w:val="28"/>
        </w:rPr>
        <w:t>ự</w:t>
      </w:r>
      <w:r w:rsidR="005C283E">
        <w:rPr>
          <w:sz w:val="28"/>
          <w:szCs w:val="28"/>
        </w:rPr>
        <w:t>c t</w:t>
      </w:r>
      <w:r w:rsidR="005C283E" w:rsidRPr="005C283E">
        <w:rPr>
          <w:sz w:val="28"/>
          <w:szCs w:val="28"/>
        </w:rPr>
        <w:t>ài</w:t>
      </w:r>
      <w:r w:rsidR="005C283E">
        <w:rPr>
          <w:sz w:val="28"/>
          <w:szCs w:val="28"/>
        </w:rPr>
        <w:t xml:space="preserve"> ch</w:t>
      </w:r>
      <w:r w:rsidR="005C283E" w:rsidRPr="005C283E">
        <w:rPr>
          <w:sz w:val="28"/>
          <w:szCs w:val="28"/>
        </w:rPr>
        <w:t>ín</w:t>
      </w:r>
      <w:r w:rsidR="005C283E">
        <w:rPr>
          <w:sz w:val="28"/>
          <w:szCs w:val="28"/>
        </w:rPr>
        <w:t>h cho ch</w:t>
      </w:r>
      <w:r w:rsidR="005C283E" w:rsidRPr="005C283E">
        <w:rPr>
          <w:sz w:val="28"/>
          <w:szCs w:val="28"/>
        </w:rPr>
        <w:t>ín</w:t>
      </w:r>
      <w:r w:rsidR="005C283E">
        <w:rPr>
          <w:sz w:val="28"/>
          <w:szCs w:val="28"/>
        </w:rPr>
        <w:t>h quy</w:t>
      </w:r>
      <w:r w:rsidR="005C283E" w:rsidRPr="005C283E">
        <w:rPr>
          <w:sz w:val="28"/>
          <w:szCs w:val="28"/>
        </w:rPr>
        <w:t>ề</w:t>
      </w:r>
      <w:r w:rsidR="005C283E">
        <w:rPr>
          <w:sz w:val="28"/>
          <w:szCs w:val="28"/>
        </w:rPr>
        <w:t xml:space="preserve">n </w:t>
      </w:r>
      <w:r w:rsidR="005C283E" w:rsidRPr="005C283E">
        <w:rPr>
          <w:sz w:val="28"/>
          <w:szCs w:val="28"/>
        </w:rPr>
        <w:t>đặc</w:t>
      </w:r>
      <w:r w:rsidR="005C283E">
        <w:rPr>
          <w:sz w:val="28"/>
          <w:szCs w:val="28"/>
        </w:rPr>
        <w:t xml:space="preserve"> khu trong giai </w:t>
      </w:r>
      <w:r w:rsidR="005C283E" w:rsidRPr="005C283E">
        <w:rPr>
          <w:sz w:val="28"/>
          <w:szCs w:val="28"/>
        </w:rPr>
        <w:t>đ</w:t>
      </w:r>
      <w:r w:rsidR="005C283E">
        <w:rPr>
          <w:sz w:val="28"/>
          <w:szCs w:val="28"/>
        </w:rPr>
        <w:t>o</w:t>
      </w:r>
      <w:r w:rsidR="005C283E" w:rsidRPr="005C283E">
        <w:rPr>
          <w:sz w:val="28"/>
          <w:szCs w:val="28"/>
        </w:rPr>
        <w:t>ạn</w:t>
      </w:r>
      <w:r w:rsidR="005C283E">
        <w:rPr>
          <w:sz w:val="28"/>
          <w:szCs w:val="28"/>
        </w:rPr>
        <w:t xml:space="preserve"> x</w:t>
      </w:r>
      <w:r w:rsidR="005C283E" w:rsidRPr="005C283E">
        <w:rPr>
          <w:sz w:val="28"/>
          <w:szCs w:val="28"/>
        </w:rPr>
        <w:t>â</w:t>
      </w:r>
      <w:r w:rsidR="005C283E">
        <w:rPr>
          <w:sz w:val="28"/>
          <w:szCs w:val="28"/>
        </w:rPr>
        <w:t>y d</w:t>
      </w:r>
      <w:r w:rsidR="005C283E" w:rsidRPr="005C283E">
        <w:rPr>
          <w:sz w:val="28"/>
          <w:szCs w:val="28"/>
        </w:rPr>
        <w:t>ựng</w:t>
      </w:r>
      <w:r w:rsidR="005C283E">
        <w:rPr>
          <w:sz w:val="28"/>
          <w:szCs w:val="28"/>
        </w:rPr>
        <w:t>, ph</w:t>
      </w:r>
      <w:r w:rsidR="005C283E" w:rsidRPr="005C283E">
        <w:rPr>
          <w:sz w:val="28"/>
          <w:szCs w:val="28"/>
        </w:rPr>
        <w:t>át</w:t>
      </w:r>
      <w:r w:rsidR="005C283E">
        <w:rPr>
          <w:sz w:val="28"/>
          <w:szCs w:val="28"/>
        </w:rPr>
        <w:t xml:space="preserve"> tri</w:t>
      </w:r>
      <w:r w:rsidR="005C283E" w:rsidRPr="005C283E">
        <w:rPr>
          <w:sz w:val="28"/>
          <w:szCs w:val="28"/>
        </w:rPr>
        <w:t>ể</w:t>
      </w:r>
      <w:r w:rsidR="005C283E">
        <w:rPr>
          <w:sz w:val="28"/>
          <w:szCs w:val="28"/>
        </w:rPr>
        <w:t>n, qu</w:t>
      </w:r>
      <w:r w:rsidR="005C283E" w:rsidRPr="005C283E">
        <w:rPr>
          <w:sz w:val="28"/>
          <w:szCs w:val="28"/>
        </w:rPr>
        <w:t>ản</w:t>
      </w:r>
      <w:r w:rsidR="005C283E">
        <w:rPr>
          <w:sz w:val="28"/>
          <w:szCs w:val="28"/>
        </w:rPr>
        <w:t xml:space="preserve"> l</w:t>
      </w:r>
      <w:r w:rsidR="005C283E" w:rsidRPr="005C283E">
        <w:rPr>
          <w:sz w:val="28"/>
          <w:szCs w:val="28"/>
        </w:rPr>
        <w:t>ý</w:t>
      </w:r>
      <w:r w:rsidR="005C283E">
        <w:rPr>
          <w:sz w:val="28"/>
          <w:szCs w:val="28"/>
        </w:rPr>
        <w:t xml:space="preserve"> v</w:t>
      </w:r>
      <w:r w:rsidR="005C283E" w:rsidRPr="005C283E">
        <w:rPr>
          <w:sz w:val="28"/>
          <w:szCs w:val="28"/>
        </w:rPr>
        <w:t>à</w:t>
      </w:r>
      <w:r w:rsidR="005C283E">
        <w:rPr>
          <w:sz w:val="28"/>
          <w:szCs w:val="28"/>
        </w:rPr>
        <w:t xml:space="preserve"> v</w:t>
      </w:r>
      <w:r w:rsidR="005C283E" w:rsidRPr="005C283E">
        <w:rPr>
          <w:sz w:val="28"/>
          <w:szCs w:val="28"/>
        </w:rPr>
        <w:t>ận</w:t>
      </w:r>
      <w:r w:rsidR="005C283E">
        <w:rPr>
          <w:sz w:val="28"/>
          <w:szCs w:val="28"/>
        </w:rPr>
        <w:t xml:space="preserve"> h</w:t>
      </w:r>
      <w:r w:rsidR="005C283E" w:rsidRPr="005C283E">
        <w:rPr>
          <w:sz w:val="28"/>
          <w:szCs w:val="28"/>
        </w:rPr>
        <w:t>àn</w:t>
      </w:r>
      <w:r w:rsidR="005C283E">
        <w:rPr>
          <w:sz w:val="28"/>
          <w:szCs w:val="28"/>
        </w:rPr>
        <w:t>h Đ</w:t>
      </w:r>
      <w:r w:rsidR="005C283E" w:rsidRPr="005C283E">
        <w:rPr>
          <w:sz w:val="28"/>
          <w:szCs w:val="28"/>
        </w:rPr>
        <w:t>ặ</w:t>
      </w:r>
      <w:r w:rsidR="005C283E">
        <w:rPr>
          <w:sz w:val="28"/>
          <w:szCs w:val="28"/>
        </w:rPr>
        <w:t>c khu v</w:t>
      </w:r>
      <w:r w:rsidR="005C283E" w:rsidRPr="005C283E">
        <w:rPr>
          <w:sz w:val="28"/>
          <w:szCs w:val="28"/>
        </w:rPr>
        <w:t>à</w:t>
      </w:r>
      <w:r w:rsidR="005C283E">
        <w:rPr>
          <w:sz w:val="28"/>
          <w:szCs w:val="28"/>
        </w:rPr>
        <w:t xml:space="preserve"> th</w:t>
      </w:r>
      <w:r w:rsidR="005C283E" w:rsidRPr="005C283E">
        <w:rPr>
          <w:sz w:val="28"/>
          <w:szCs w:val="28"/>
        </w:rPr>
        <w:t>ực</w:t>
      </w:r>
      <w:r w:rsidR="005C283E">
        <w:rPr>
          <w:sz w:val="28"/>
          <w:szCs w:val="28"/>
        </w:rPr>
        <w:t xml:space="preserve"> hi</w:t>
      </w:r>
      <w:r w:rsidR="005C283E" w:rsidRPr="005C283E">
        <w:rPr>
          <w:sz w:val="28"/>
          <w:szCs w:val="28"/>
        </w:rPr>
        <w:t>ện</w:t>
      </w:r>
      <w:r w:rsidR="005C283E">
        <w:rPr>
          <w:sz w:val="28"/>
          <w:szCs w:val="28"/>
        </w:rPr>
        <w:t xml:space="preserve"> m</w:t>
      </w:r>
      <w:r w:rsidR="005C283E" w:rsidRPr="005C283E">
        <w:rPr>
          <w:sz w:val="28"/>
          <w:szCs w:val="28"/>
        </w:rPr>
        <w:t>ột</w:t>
      </w:r>
      <w:r w:rsidR="005C283E">
        <w:rPr>
          <w:sz w:val="28"/>
          <w:szCs w:val="28"/>
        </w:rPr>
        <w:t xml:space="preserve"> s</w:t>
      </w:r>
      <w:r w:rsidR="005C283E" w:rsidRPr="005C283E">
        <w:rPr>
          <w:sz w:val="28"/>
          <w:szCs w:val="28"/>
        </w:rPr>
        <w:t>ố</w:t>
      </w:r>
      <w:r w:rsidR="005C283E">
        <w:rPr>
          <w:sz w:val="28"/>
          <w:szCs w:val="28"/>
        </w:rPr>
        <w:t xml:space="preserve"> ch</w:t>
      </w:r>
      <w:r w:rsidR="005C283E" w:rsidRPr="005C283E">
        <w:rPr>
          <w:sz w:val="28"/>
          <w:szCs w:val="28"/>
        </w:rPr>
        <w:t>ín</w:t>
      </w:r>
      <w:r w:rsidR="005C283E">
        <w:rPr>
          <w:sz w:val="28"/>
          <w:szCs w:val="28"/>
        </w:rPr>
        <w:t>h s</w:t>
      </w:r>
      <w:r w:rsidR="005C283E" w:rsidRPr="005C283E">
        <w:rPr>
          <w:sz w:val="28"/>
          <w:szCs w:val="28"/>
        </w:rPr>
        <w:t>ác</w:t>
      </w:r>
      <w:r w:rsidR="005C283E">
        <w:rPr>
          <w:sz w:val="28"/>
          <w:szCs w:val="28"/>
        </w:rPr>
        <w:t>h đ</w:t>
      </w:r>
      <w:r w:rsidR="005C283E" w:rsidRPr="005C283E">
        <w:rPr>
          <w:sz w:val="28"/>
          <w:szCs w:val="28"/>
        </w:rPr>
        <w:t>ặ</w:t>
      </w:r>
      <w:r w:rsidR="005C283E">
        <w:rPr>
          <w:sz w:val="28"/>
          <w:szCs w:val="28"/>
        </w:rPr>
        <w:t>c th</w:t>
      </w:r>
      <w:r w:rsidR="005C283E" w:rsidRPr="005C283E">
        <w:rPr>
          <w:sz w:val="28"/>
          <w:szCs w:val="28"/>
        </w:rPr>
        <w:t>ù</w:t>
      </w:r>
      <w:r w:rsidR="005C283E">
        <w:rPr>
          <w:sz w:val="28"/>
          <w:szCs w:val="28"/>
        </w:rPr>
        <w:t xml:space="preserve"> n</w:t>
      </w:r>
      <w:r w:rsidR="005C283E" w:rsidRPr="005C283E">
        <w:rPr>
          <w:sz w:val="28"/>
          <w:szCs w:val="28"/>
        </w:rPr>
        <w:t>ê</w:t>
      </w:r>
      <w:r w:rsidR="005C283E">
        <w:rPr>
          <w:sz w:val="28"/>
          <w:szCs w:val="28"/>
        </w:rPr>
        <w:t>u t</w:t>
      </w:r>
      <w:r w:rsidR="005C283E" w:rsidRPr="005C283E">
        <w:rPr>
          <w:sz w:val="28"/>
          <w:szCs w:val="28"/>
        </w:rPr>
        <w:t>ại</w:t>
      </w:r>
      <w:r w:rsidR="005C283E">
        <w:rPr>
          <w:sz w:val="28"/>
          <w:szCs w:val="28"/>
        </w:rPr>
        <w:t xml:space="preserve"> d</w:t>
      </w:r>
      <w:r w:rsidR="005C283E" w:rsidRPr="005C283E">
        <w:rPr>
          <w:sz w:val="28"/>
          <w:szCs w:val="28"/>
        </w:rPr>
        <w:t>ự</w:t>
      </w:r>
      <w:r w:rsidR="005C283E">
        <w:rPr>
          <w:sz w:val="28"/>
          <w:szCs w:val="28"/>
        </w:rPr>
        <w:t xml:space="preserve"> th</w:t>
      </w:r>
      <w:r w:rsidR="005C283E" w:rsidRPr="005C283E">
        <w:rPr>
          <w:sz w:val="28"/>
          <w:szCs w:val="28"/>
        </w:rPr>
        <w:t>ả</w:t>
      </w:r>
      <w:r w:rsidR="005C283E">
        <w:rPr>
          <w:sz w:val="28"/>
          <w:szCs w:val="28"/>
        </w:rPr>
        <w:t>o Lu</w:t>
      </w:r>
      <w:r w:rsidR="005C283E" w:rsidRPr="005C283E">
        <w:rPr>
          <w:sz w:val="28"/>
          <w:szCs w:val="28"/>
        </w:rPr>
        <w:t>ậ</w:t>
      </w:r>
      <w:r w:rsidR="005C283E">
        <w:rPr>
          <w:sz w:val="28"/>
          <w:szCs w:val="28"/>
        </w:rPr>
        <w:t>t. Ban so</w:t>
      </w:r>
      <w:r w:rsidR="005C283E" w:rsidRPr="005C283E">
        <w:rPr>
          <w:sz w:val="28"/>
          <w:szCs w:val="28"/>
        </w:rPr>
        <w:t>ạn</w:t>
      </w:r>
      <w:r w:rsidR="005C283E">
        <w:rPr>
          <w:sz w:val="28"/>
          <w:szCs w:val="28"/>
        </w:rPr>
        <w:t xml:space="preserve"> th</w:t>
      </w:r>
      <w:r w:rsidR="005C283E" w:rsidRPr="005C283E">
        <w:rPr>
          <w:sz w:val="28"/>
          <w:szCs w:val="28"/>
        </w:rPr>
        <w:t>ảo</w:t>
      </w:r>
      <w:r w:rsidR="005C283E">
        <w:rPr>
          <w:sz w:val="28"/>
          <w:szCs w:val="28"/>
        </w:rPr>
        <w:t xml:space="preserve"> đ</w:t>
      </w:r>
      <w:r w:rsidR="005C283E" w:rsidRPr="005C283E">
        <w:rPr>
          <w:sz w:val="28"/>
          <w:szCs w:val="28"/>
        </w:rPr>
        <w:t>ề</w:t>
      </w:r>
      <w:r w:rsidR="005C283E">
        <w:rPr>
          <w:sz w:val="28"/>
          <w:szCs w:val="28"/>
        </w:rPr>
        <w:t xml:space="preserve"> xu</w:t>
      </w:r>
      <w:r w:rsidR="005C283E" w:rsidRPr="005C283E">
        <w:rPr>
          <w:sz w:val="28"/>
          <w:szCs w:val="28"/>
        </w:rPr>
        <w:t>ất</w:t>
      </w:r>
      <w:r w:rsidR="005C283E">
        <w:rPr>
          <w:sz w:val="28"/>
          <w:szCs w:val="28"/>
        </w:rPr>
        <w:t xml:space="preserve"> th</w:t>
      </w:r>
      <w:r w:rsidR="005C283E" w:rsidRPr="005C283E">
        <w:rPr>
          <w:sz w:val="28"/>
          <w:szCs w:val="28"/>
        </w:rPr>
        <w:t>ực</w:t>
      </w:r>
      <w:r w:rsidR="005C283E">
        <w:rPr>
          <w:sz w:val="28"/>
          <w:szCs w:val="28"/>
        </w:rPr>
        <w:t xml:space="preserve"> hi</w:t>
      </w:r>
      <w:r w:rsidR="005C283E" w:rsidRPr="005C283E">
        <w:rPr>
          <w:sz w:val="28"/>
          <w:szCs w:val="28"/>
        </w:rPr>
        <w:t>ện</w:t>
      </w:r>
      <w:r w:rsidR="005C283E">
        <w:rPr>
          <w:sz w:val="28"/>
          <w:szCs w:val="28"/>
        </w:rPr>
        <w:t xml:space="preserve"> theo ph</w:t>
      </w:r>
      <w:r w:rsidR="005C283E" w:rsidRPr="005C283E">
        <w:rPr>
          <w:sz w:val="28"/>
          <w:szCs w:val="28"/>
        </w:rPr>
        <w:t>ươ</w:t>
      </w:r>
      <w:r w:rsidR="005C283E">
        <w:rPr>
          <w:sz w:val="28"/>
          <w:szCs w:val="28"/>
        </w:rPr>
        <w:t xml:space="preserve">ng </w:t>
      </w:r>
      <w:r w:rsidR="005C283E" w:rsidRPr="005C283E">
        <w:rPr>
          <w:sz w:val="28"/>
          <w:szCs w:val="28"/>
        </w:rPr>
        <w:t>án</w:t>
      </w:r>
      <w:r w:rsidR="005C283E">
        <w:rPr>
          <w:sz w:val="28"/>
          <w:szCs w:val="28"/>
        </w:rPr>
        <w:t xml:space="preserve"> 1: </w:t>
      </w:r>
      <w:r w:rsidRPr="00CF2201">
        <w:rPr>
          <w:sz w:val="28"/>
          <w:szCs w:val="28"/>
        </w:rPr>
        <w:t xml:space="preserve">xây dựng một chương trình </w:t>
      </w:r>
      <w:r w:rsidR="005C283E">
        <w:rPr>
          <w:sz w:val="28"/>
          <w:szCs w:val="28"/>
        </w:rPr>
        <w:t>ng</w:t>
      </w:r>
      <w:r w:rsidR="005C283E" w:rsidRPr="005C283E">
        <w:rPr>
          <w:sz w:val="28"/>
          <w:szCs w:val="28"/>
        </w:rPr>
        <w:t>â</w:t>
      </w:r>
      <w:r w:rsidR="005C283E">
        <w:rPr>
          <w:sz w:val="28"/>
          <w:szCs w:val="28"/>
        </w:rPr>
        <w:t>n s</w:t>
      </w:r>
      <w:r w:rsidR="005C283E" w:rsidRPr="005C283E">
        <w:rPr>
          <w:sz w:val="28"/>
          <w:szCs w:val="28"/>
        </w:rPr>
        <w:t>ách</w:t>
      </w:r>
      <w:r w:rsidR="005C283E">
        <w:rPr>
          <w:sz w:val="28"/>
          <w:szCs w:val="28"/>
        </w:rPr>
        <w:t xml:space="preserve"> trung </w:t>
      </w:r>
      <w:r w:rsidR="005C283E" w:rsidRPr="005C283E">
        <w:rPr>
          <w:sz w:val="28"/>
          <w:szCs w:val="28"/>
        </w:rPr>
        <w:t>ươ</w:t>
      </w:r>
      <w:r w:rsidR="005C283E">
        <w:rPr>
          <w:sz w:val="28"/>
          <w:szCs w:val="28"/>
        </w:rPr>
        <w:t>ng h</w:t>
      </w:r>
      <w:r w:rsidR="005C283E" w:rsidRPr="005C283E">
        <w:rPr>
          <w:sz w:val="28"/>
          <w:szCs w:val="28"/>
        </w:rPr>
        <w:t>ỗ</w:t>
      </w:r>
      <w:r w:rsidR="005C283E">
        <w:rPr>
          <w:sz w:val="28"/>
          <w:szCs w:val="28"/>
        </w:rPr>
        <w:t xml:space="preserve"> tr</w:t>
      </w:r>
      <w:r w:rsidR="005C283E" w:rsidRPr="005C283E">
        <w:rPr>
          <w:sz w:val="28"/>
          <w:szCs w:val="28"/>
        </w:rPr>
        <w:t>ợ</w:t>
      </w:r>
      <w:r w:rsidR="005C283E">
        <w:rPr>
          <w:sz w:val="28"/>
          <w:szCs w:val="28"/>
        </w:rPr>
        <w:t xml:space="preserve"> </w:t>
      </w:r>
      <w:r w:rsidRPr="00CF2201">
        <w:rPr>
          <w:sz w:val="28"/>
          <w:szCs w:val="28"/>
        </w:rPr>
        <w:t xml:space="preserve">mục tiêu cho </w:t>
      </w:r>
      <w:r w:rsidR="005C283E">
        <w:rPr>
          <w:sz w:val="28"/>
          <w:szCs w:val="28"/>
        </w:rPr>
        <w:t>c</w:t>
      </w:r>
      <w:r w:rsidR="005C283E" w:rsidRPr="005C283E">
        <w:rPr>
          <w:sz w:val="28"/>
          <w:szCs w:val="28"/>
        </w:rPr>
        <w:t>á</w:t>
      </w:r>
      <w:r w:rsidR="005C283E">
        <w:rPr>
          <w:sz w:val="28"/>
          <w:szCs w:val="28"/>
        </w:rPr>
        <w:t>c</w:t>
      </w:r>
      <w:r w:rsidRPr="00CF2201">
        <w:rPr>
          <w:sz w:val="28"/>
          <w:szCs w:val="28"/>
        </w:rPr>
        <w:t xml:space="preserve"> </w:t>
      </w:r>
      <w:r w:rsidR="005C283E" w:rsidRPr="005C283E">
        <w:rPr>
          <w:sz w:val="28"/>
          <w:szCs w:val="28"/>
        </w:rPr>
        <w:t>Đặc</w:t>
      </w:r>
      <w:r w:rsidR="005C283E">
        <w:rPr>
          <w:sz w:val="28"/>
          <w:szCs w:val="28"/>
        </w:rPr>
        <w:t xml:space="preserve"> khu. Theo ph</w:t>
      </w:r>
      <w:r w:rsidR="005C283E" w:rsidRPr="005C283E">
        <w:rPr>
          <w:sz w:val="28"/>
          <w:szCs w:val="28"/>
        </w:rPr>
        <w:t>ươ</w:t>
      </w:r>
      <w:r w:rsidR="005C283E">
        <w:rPr>
          <w:sz w:val="28"/>
          <w:szCs w:val="28"/>
        </w:rPr>
        <w:t xml:space="preserve">ng </w:t>
      </w:r>
      <w:r w:rsidR="005C283E" w:rsidRPr="005C283E">
        <w:rPr>
          <w:sz w:val="28"/>
          <w:szCs w:val="28"/>
        </w:rPr>
        <w:t>án</w:t>
      </w:r>
      <w:r w:rsidR="005C283E">
        <w:rPr>
          <w:sz w:val="28"/>
          <w:szCs w:val="28"/>
        </w:rPr>
        <w:t xml:space="preserve"> n</w:t>
      </w:r>
      <w:r w:rsidR="005C283E" w:rsidRPr="005C283E">
        <w:rPr>
          <w:sz w:val="28"/>
          <w:szCs w:val="28"/>
        </w:rPr>
        <w:t>à</w:t>
      </w:r>
      <w:r w:rsidR="005C283E">
        <w:rPr>
          <w:sz w:val="28"/>
          <w:szCs w:val="28"/>
        </w:rPr>
        <w:t>y, c</w:t>
      </w:r>
      <w:r w:rsidR="005C283E" w:rsidRPr="005C283E">
        <w:rPr>
          <w:sz w:val="28"/>
          <w:szCs w:val="28"/>
        </w:rPr>
        <w:t>á</w:t>
      </w:r>
      <w:r w:rsidR="005C283E">
        <w:rPr>
          <w:sz w:val="28"/>
          <w:szCs w:val="28"/>
        </w:rPr>
        <w:t>c Đ</w:t>
      </w:r>
      <w:r w:rsidR="005C283E" w:rsidRPr="005C283E">
        <w:rPr>
          <w:sz w:val="28"/>
          <w:szCs w:val="28"/>
        </w:rPr>
        <w:t>ặ</w:t>
      </w:r>
      <w:r w:rsidR="005C283E">
        <w:rPr>
          <w:sz w:val="28"/>
          <w:szCs w:val="28"/>
        </w:rPr>
        <w:t>c khu s</w:t>
      </w:r>
      <w:r w:rsidR="005C283E" w:rsidRPr="005C283E">
        <w:rPr>
          <w:sz w:val="28"/>
          <w:szCs w:val="28"/>
        </w:rPr>
        <w:t>ẽ</w:t>
      </w:r>
      <w:r w:rsidR="005C283E">
        <w:rPr>
          <w:sz w:val="28"/>
          <w:szCs w:val="28"/>
        </w:rPr>
        <w:t xml:space="preserve"> đư</w:t>
      </w:r>
      <w:r w:rsidR="005C283E" w:rsidRPr="005C283E">
        <w:rPr>
          <w:sz w:val="28"/>
          <w:szCs w:val="28"/>
        </w:rPr>
        <w:t>ợc</w:t>
      </w:r>
      <w:r w:rsidR="005C283E">
        <w:rPr>
          <w:sz w:val="28"/>
          <w:szCs w:val="28"/>
        </w:rPr>
        <w:t xml:space="preserve"> ng</w:t>
      </w:r>
      <w:r w:rsidR="005C283E" w:rsidRPr="005C283E">
        <w:rPr>
          <w:sz w:val="28"/>
          <w:szCs w:val="28"/>
        </w:rPr>
        <w:t>â</w:t>
      </w:r>
      <w:r w:rsidR="005C283E">
        <w:rPr>
          <w:sz w:val="28"/>
          <w:szCs w:val="28"/>
        </w:rPr>
        <w:t>n s</w:t>
      </w:r>
      <w:r w:rsidR="005C283E" w:rsidRPr="005C283E">
        <w:rPr>
          <w:sz w:val="28"/>
          <w:szCs w:val="28"/>
        </w:rPr>
        <w:t>ác</w:t>
      </w:r>
      <w:r w:rsidR="005C283E">
        <w:rPr>
          <w:sz w:val="28"/>
          <w:szCs w:val="28"/>
        </w:rPr>
        <w:t xml:space="preserve">h trung </w:t>
      </w:r>
      <w:r w:rsidR="005C283E" w:rsidRPr="005C283E">
        <w:rPr>
          <w:sz w:val="28"/>
          <w:szCs w:val="28"/>
        </w:rPr>
        <w:t>ươ</w:t>
      </w:r>
      <w:r w:rsidR="005C283E">
        <w:rPr>
          <w:sz w:val="28"/>
          <w:szCs w:val="28"/>
        </w:rPr>
        <w:t>ng h</w:t>
      </w:r>
      <w:r w:rsidR="005C283E" w:rsidRPr="005C283E">
        <w:rPr>
          <w:sz w:val="28"/>
          <w:szCs w:val="28"/>
        </w:rPr>
        <w:t>ỗ</w:t>
      </w:r>
      <w:r w:rsidR="005C283E">
        <w:rPr>
          <w:sz w:val="28"/>
          <w:szCs w:val="28"/>
        </w:rPr>
        <w:t xml:space="preserve"> tr</w:t>
      </w:r>
      <w:r w:rsidR="005C283E" w:rsidRPr="005C283E">
        <w:rPr>
          <w:sz w:val="28"/>
          <w:szCs w:val="28"/>
        </w:rPr>
        <w:t>ợ</w:t>
      </w:r>
      <w:r w:rsidR="005C283E">
        <w:rPr>
          <w:sz w:val="28"/>
          <w:szCs w:val="28"/>
        </w:rPr>
        <w:t xml:space="preserve"> kh</w:t>
      </w:r>
      <w:r w:rsidR="005C283E" w:rsidRPr="005C283E">
        <w:rPr>
          <w:sz w:val="28"/>
          <w:szCs w:val="28"/>
        </w:rPr>
        <w:t>á</w:t>
      </w:r>
      <w:r w:rsidR="005C283E">
        <w:rPr>
          <w:sz w:val="28"/>
          <w:szCs w:val="28"/>
        </w:rPr>
        <w:t>c nhau tr</w:t>
      </w:r>
      <w:r w:rsidR="005C283E" w:rsidRPr="005C283E">
        <w:rPr>
          <w:sz w:val="28"/>
          <w:szCs w:val="28"/>
        </w:rPr>
        <w:t>ê</w:t>
      </w:r>
      <w:r w:rsidR="005C283E">
        <w:rPr>
          <w:sz w:val="28"/>
          <w:szCs w:val="28"/>
        </w:rPr>
        <w:t xml:space="preserve">n </w:t>
      </w:r>
      <w:r w:rsidRPr="00CF2201">
        <w:rPr>
          <w:sz w:val="28"/>
          <w:szCs w:val="28"/>
        </w:rPr>
        <w:t xml:space="preserve">cơ sở </w:t>
      </w:r>
      <w:r w:rsidR="005C283E">
        <w:rPr>
          <w:sz w:val="28"/>
          <w:szCs w:val="28"/>
        </w:rPr>
        <w:t>nhu c</w:t>
      </w:r>
      <w:r w:rsidR="005C283E" w:rsidRPr="005C283E">
        <w:rPr>
          <w:sz w:val="28"/>
          <w:szCs w:val="28"/>
        </w:rPr>
        <w:t>ầ</w:t>
      </w:r>
      <w:r w:rsidR="005C283E">
        <w:rPr>
          <w:sz w:val="28"/>
          <w:szCs w:val="28"/>
        </w:rPr>
        <w:t>u đ</w:t>
      </w:r>
      <w:r w:rsidR="005C283E" w:rsidRPr="005C283E">
        <w:rPr>
          <w:sz w:val="28"/>
          <w:szCs w:val="28"/>
        </w:rPr>
        <w:t>ầ</w:t>
      </w:r>
      <w:r w:rsidR="005C283E">
        <w:rPr>
          <w:sz w:val="28"/>
          <w:szCs w:val="28"/>
        </w:rPr>
        <w:t>u t</w:t>
      </w:r>
      <w:r w:rsidR="005C283E" w:rsidRPr="005C283E">
        <w:rPr>
          <w:sz w:val="28"/>
          <w:szCs w:val="28"/>
        </w:rPr>
        <w:t>ư</w:t>
      </w:r>
      <w:r w:rsidR="005C283E">
        <w:rPr>
          <w:sz w:val="28"/>
          <w:szCs w:val="28"/>
        </w:rPr>
        <w:t xml:space="preserve"> ph</w:t>
      </w:r>
      <w:r w:rsidR="005C283E" w:rsidRPr="005C283E">
        <w:rPr>
          <w:sz w:val="28"/>
          <w:szCs w:val="28"/>
        </w:rPr>
        <w:t>át</w:t>
      </w:r>
      <w:r w:rsidR="005C283E">
        <w:rPr>
          <w:sz w:val="28"/>
          <w:szCs w:val="28"/>
        </w:rPr>
        <w:t xml:space="preserve"> tri</w:t>
      </w:r>
      <w:r w:rsidR="005C283E" w:rsidRPr="005C283E">
        <w:rPr>
          <w:sz w:val="28"/>
          <w:szCs w:val="28"/>
        </w:rPr>
        <w:t>ể</w:t>
      </w:r>
      <w:r w:rsidR="005C283E">
        <w:rPr>
          <w:sz w:val="28"/>
          <w:szCs w:val="28"/>
        </w:rPr>
        <w:t>n c</w:t>
      </w:r>
      <w:r w:rsidR="005C283E" w:rsidRPr="005C283E">
        <w:rPr>
          <w:sz w:val="28"/>
          <w:szCs w:val="28"/>
        </w:rPr>
        <w:t>ủa</w:t>
      </w:r>
      <w:r w:rsidR="005C283E">
        <w:rPr>
          <w:sz w:val="28"/>
          <w:szCs w:val="28"/>
        </w:rPr>
        <w:t xml:space="preserve"> t</w:t>
      </w:r>
      <w:r w:rsidR="005C283E" w:rsidRPr="005C283E">
        <w:rPr>
          <w:sz w:val="28"/>
          <w:szCs w:val="28"/>
        </w:rPr>
        <w:t>ừng</w:t>
      </w:r>
      <w:r w:rsidR="005C283E">
        <w:rPr>
          <w:sz w:val="28"/>
          <w:szCs w:val="28"/>
        </w:rPr>
        <w:t xml:space="preserve"> </w:t>
      </w:r>
      <w:r w:rsidR="005C283E" w:rsidRPr="005C283E">
        <w:rPr>
          <w:sz w:val="28"/>
          <w:szCs w:val="28"/>
        </w:rPr>
        <w:t>Đặc</w:t>
      </w:r>
      <w:r w:rsidR="005C283E">
        <w:rPr>
          <w:sz w:val="28"/>
          <w:szCs w:val="28"/>
        </w:rPr>
        <w:t xml:space="preserve"> khu v</w:t>
      </w:r>
      <w:r w:rsidR="005C283E" w:rsidRPr="005C283E">
        <w:rPr>
          <w:sz w:val="28"/>
          <w:szCs w:val="28"/>
        </w:rPr>
        <w:t>à</w:t>
      </w:r>
      <w:r w:rsidR="005C283E">
        <w:rPr>
          <w:sz w:val="28"/>
          <w:szCs w:val="28"/>
        </w:rPr>
        <w:t xml:space="preserve"> theo t</w:t>
      </w:r>
      <w:r w:rsidR="005C283E" w:rsidRPr="005C283E">
        <w:rPr>
          <w:sz w:val="28"/>
          <w:szCs w:val="28"/>
        </w:rPr>
        <w:t>ừng</w:t>
      </w:r>
      <w:r w:rsidR="005C283E">
        <w:rPr>
          <w:sz w:val="28"/>
          <w:szCs w:val="28"/>
        </w:rPr>
        <w:t xml:space="preserve"> giai </w:t>
      </w:r>
      <w:r w:rsidR="005C283E" w:rsidRPr="005C283E">
        <w:rPr>
          <w:sz w:val="28"/>
          <w:szCs w:val="28"/>
        </w:rPr>
        <w:t>đ</w:t>
      </w:r>
      <w:r w:rsidR="005C283E">
        <w:rPr>
          <w:sz w:val="28"/>
          <w:szCs w:val="28"/>
        </w:rPr>
        <w:t>o</w:t>
      </w:r>
      <w:r w:rsidR="005C283E" w:rsidRPr="005C283E">
        <w:rPr>
          <w:sz w:val="28"/>
          <w:szCs w:val="28"/>
        </w:rPr>
        <w:t>ạn</w:t>
      </w:r>
      <w:r w:rsidR="005C283E">
        <w:rPr>
          <w:sz w:val="28"/>
          <w:szCs w:val="28"/>
        </w:rPr>
        <w:t xml:space="preserve"> ph</w:t>
      </w:r>
      <w:r w:rsidR="005C283E" w:rsidRPr="005C283E">
        <w:rPr>
          <w:sz w:val="28"/>
          <w:szCs w:val="28"/>
        </w:rPr>
        <w:t>át</w:t>
      </w:r>
      <w:r w:rsidR="005C283E">
        <w:rPr>
          <w:sz w:val="28"/>
          <w:szCs w:val="28"/>
        </w:rPr>
        <w:t xml:space="preserve"> tri</w:t>
      </w:r>
      <w:r w:rsidR="005C283E" w:rsidRPr="005C283E">
        <w:rPr>
          <w:sz w:val="28"/>
          <w:szCs w:val="28"/>
        </w:rPr>
        <w:t>ể</w:t>
      </w:r>
      <w:r w:rsidR="005C283E">
        <w:rPr>
          <w:sz w:val="28"/>
          <w:szCs w:val="28"/>
        </w:rPr>
        <w:t xml:space="preserve">n. </w:t>
      </w:r>
    </w:p>
    <w:p w:rsidR="004B0FCC" w:rsidRPr="00CF2201" w:rsidRDefault="004B0FCC" w:rsidP="004E69F2">
      <w:pPr>
        <w:spacing w:before="120" w:line="340" w:lineRule="exact"/>
        <w:ind w:firstLine="720"/>
        <w:jc w:val="both"/>
        <w:rPr>
          <w:b/>
          <w:i/>
          <w:sz w:val="28"/>
          <w:szCs w:val="28"/>
        </w:rPr>
      </w:pPr>
      <w:r w:rsidRPr="00CF2201">
        <w:rPr>
          <w:b/>
          <w:i/>
          <w:sz w:val="28"/>
          <w:szCs w:val="28"/>
        </w:rPr>
        <w:t xml:space="preserve">5. Về tổ chức và hoạt động của </w:t>
      </w:r>
      <w:r w:rsidR="00741CA5" w:rsidRPr="00CF2201">
        <w:rPr>
          <w:b/>
          <w:i/>
          <w:sz w:val="28"/>
          <w:szCs w:val="28"/>
        </w:rPr>
        <w:t>Đặc khu</w:t>
      </w:r>
    </w:p>
    <w:p w:rsidR="004B0FCC" w:rsidRPr="00CF2201" w:rsidRDefault="004B0FCC" w:rsidP="006806D4">
      <w:pPr>
        <w:spacing w:before="120" w:line="340" w:lineRule="exact"/>
        <w:jc w:val="both"/>
        <w:rPr>
          <w:b/>
          <w:i/>
          <w:sz w:val="28"/>
          <w:szCs w:val="28"/>
        </w:rPr>
      </w:pPr>
      <w:r w:rsidRPr="00CF2201">
        <w:rPr>
          <w:sz w:val="28"/>
          <w:szCs w:val="28"/>
        </w:rPr>
        <w:tab/>
      </w:r>
      <w:r w:rsidRPr="00CF2201">
        <w:rPr>
          <w:b/>
          <w:i/>
          <w:sz w:val="28"/>
          <w:szCs w:val="28"/>
        </w:rPr>
        <w:t xml:space="preserve">5.1. Về tổ chức và hoạt động của cơ quan hành chính ở </w:t>
      </w:r>
      <w:r w:rsidR="00741CA5" w:rsidRPr="00CF2201">
        <w:rPr>
          <w:b/>
          <w:i/>
          <w:sz w:val="28"/>
          <w:szCs w:val="28"/>
        </w:rPr>
        <w:t>Đặc khu</w:t>
      </w:r>
    </w:p>
    <w:p w:rsidR="006E4BDE" w:rsidRDefault="00222C35" w:rsidP="00222C35">
      <w:pPr>
        <w:spacing w:before="120" w:line="340" w:lineRule="exact"/>
        <w:jc w:val="both"/>
        <w:rPr>
          <w:sz w:val="28"/>
          <w:szCs w:val="28"/>
        </w:rPr>
      </w:pPr>
      <w:r w:rsidRPr="00CF2201">
        <w:rPr>
          <w:sz w:val="28"/>
          <w:szCs w:val="28"/>
        </w:rPr>
        <w:tab/>
        <w:t xml:space="preserve">Trên cơ sở ý kiến của Hội đồng thẩm định, căn cứ ý kiến chỉ đạo của Bộ Chính trị tại Thông báo số 21-TB/TW, của Thủ tướng Chính phủ </w:t>
      </w:r>
      <w:r w:rsidRPr="00222C35">
        <w:rPr>
          <w:sz w:val="28"/>
          <w:szCs w:val="28"/>
        </w:rPr>
        <w:t>tại Thông báo số 339/TB-VPCP ngày 07/8/2017 của Văn phòng Chính phủ</w:t>
      </w:r>
      <w:r w:rsidRPr="00CF2201">
        <w:rPr>
          <w:sz w:val="28"/>
          <w:szCs w:val="28"/>
        </w:rPr>
        <w:t xml:space="preserve"> và </w:t>
      </w:r>
      <w:r w:rsidRPr="00222C35">
        <w:rPr>
          <w:sz w:val="28"/>
          <w:szCs w:val="28"/>
        </w:rPr>
        <w:t xml:space="preserve">qua thảo luận với các Bộ, ngành, địa phương, Ban soạn thảo </w:t>
      </w:r>
      <w:r w:rsidRPr="00CF2201">
        <w:rPr>
          <w:sz w:val="28"/>
          <w:szCs w:val="28"/>
        </w:rPr>
        <w:t>hoàn thiện cơ cấu tổ chức, chức năng, nhiệm vụ, quyền hạn của của cơ quan hành chính ở Đặc khu</w:t>
      </w:r>
      <w:r w:rsidR="0007247D">
        <w:rPr>
          <w:sz w:val="28"/>
          <w:szCs w:val="28"/>
        </w:rPr>
        <w:t xml:space="preserve"> (Ph</w:t>
      </w:r>
      <w:r w:rsidR="0007247D" w:rsidRPr="0007247D">
        <w:rPr>
          <w:sz w:val="28"/>
          <w:szCs w:val="28"/>
        </w:rPr>
        <w:t>ươ</w:t>
      </w:r>
      <w:r w:rsidR="0007247D">
        <w:rPr>
          <w:sz w:val="28"/>
          <w:szCs w:val="28"/>
        </w:rPr>
        <w:t xml:space="preserve">ng </w:t>
      </w:r>
      <w:r w:rsidR="0007247D" w:rsidRPr="0007247D">
        <w:rPr>
          <w:sz w:val="28"/>
          <w:szCs w:val="28"/>
        </w:rPr>
        <w:t>á</w:t>
      </w:r>
      <w:r w:rsidR="0007247D">
        <w:rPr>
          <w:sz w:val="28"/>
          <w:szCs w:val="28"/>
        </w:rPr>
        <w:t>n 1)</w:t>
      </w:r>
      <w:r w:rsidRPr="00CF2201">
        <w:rPr>
          <w:sz w:val="28"/>
          <w:szCs w:val="28"/>
        </w:rPr>
        <w:t xml:space="preserve">. </w:t>
      </w:r>
    </w:p>
    <w:p w:rsidR="008617CB" w:rsidRPr="00CF2201" w:rsidRDefault="00222C35" w:rsidP="004E69F2">
      <w:pPr>
        <w:spacing w:before="120" w:line="340" w:lineRule="exact"/>
        <w:ind w:firstLine="720"/>
        <w:jc w:val="both"/>
        <w:rPr>
          <w:sz w:val="28"/>
          <w:szCs w:val="28"/>
        </w:rPr>
      </w:pPr>
      <w:r w:rsidRPr="00CF2201">
        <w:rPr>
          <w:sz w:val="28"/>
          <w:szCs w:val="28"/>
        </w:rPr>
        <w:t xml:space="preserve">Theo đó, tại Đặc khu </w:t>
      </w:r>
      <w:r w:rsidRPr="00222C35">
        <w:rPr>
          <w:sz w:val="28"/>
          <w:szCs w:val="28"/>
        </w:rPr>
        <w:t>tổ chức Trưởng Đặc khu, không tổ chức H</w:t>
      </w:r>
      <w:r w:rsidRPr="00CF2201">
        <w:rPr>
          <w:sz w:val="28"/>
          <w:szCs w:val="28"/>
        </w:rPr>
        <w:t xml:space="preserve">ội đồng nhân dân (HĐND) và Ủy ban nhân dân (UBND) </w:t>
      </w:r>
      <w:r w:rsidRPr="00222C35">
        <w:rPr>
          <w:sz w:val="28"/>
          <w:szCs w:val="28"/>
        </w:rPr>
        <w:t>ở cấp Đặc khu</w:t>
      </w:r>
      <w:r w:rsidR="006E4BDE">
        <w:rPr>
          <w:sz w:val="28"/>
          <w:szCs w:val="28"/>
        </w:rPr>
        <w:t xml:space="preserve">. </w:t>
      </w:r>
      <w:r w:rsidR="006E4BDE" w:rsidRPr="006E4BDE">
        <w:rPr>
          <w:sz w:val="28"/>
          <w:szCs w:val="28"/>
        </w:rPr>
        <w:t>Ở</w:t>
      </w:r>
      <w:r w:rsidRPr="00222C35">
        <w:rPr>
          <w:sz w:val="28"/>
          <w:szCs w:val="28"/>
        </w:rPr>
        <w:t xml:space="preserve"> cấp xã, phường</w:t>
      </w:r>
      <w:r w:rsidR="006E4BDE">
        <w:rPr>
          <w:sz w:val="28"/>
          <w:szCs w:val="28"/>
        </w:rPr>
        <w:t xml:space="preserve">, </w:t>
      </w:r>
      <w:r w:rsidR="006E4BDE" w:rsidRPr="00222C35">
        <w:rPr>
          <w:sz w:val="28"/>
          <w:szCs w:val="28"/>
        </w:rPr>
        <w:t xml:space="preserve">không tổ chức HĐND và UBND </w:t>
      </w:r>
      <w:r w:rsidRPr="00222C35">
        <w:rPr>
          <w:sz w:val="28"/>
          <w:szCs w:val="28"/>
        </w:rPr>
        <w:t xml:space="preserve"> mà tổ chức Trưởng khu hành chính với tính chất là người đại diện hành chính của Trưởng Đặc khu tại địa bàn khu hành chính</w:t>
      </w:r>
      <w:r w:rsidR="006E4BDE">
        <w:rPr>
          <w:sz w:val="28"/>
          <w:szCs w:val="28"/>
        </w:rPr>
        <w:t xml:space="preserve">. </w:t>
      </w:r>
      <w:r w:rsidR="008617CB" w:rsidRPr="00CF2201">
        <w:rPr>
          <w:sz w:val="28"/>
          <w:szCs w:val="28"/>
        </w:rPr>
        <w:t>T</w:t>
      </w:r>
      <w:r w:rsidR="00695EFD">
        <w:rPr>
          <w:sz w:val="28"/>
          <w:szCs w:val="28"/>
        </w:rPr>
        <w:t>heo m</w:t>
      </w:r>
      <w:r w:rsidR="00695EFD" w:rsidRPr="00695EFD">
        <w:rPr>
          <w:sz w:val="28"/>
          <w:szCs w:val="28"/>
        </w:rPr>
        <w:t>ô</w:t>
      </w:r>
      <w:r w:rsidR="00695EFD">
        <w:rPr>
          <w:sz w:val="28"/>
          <w:szCs w:val="28"/>
        </w:rPr>
        <w:t xml:space="preserve"> h</w:t>
      </w:r>
      <w:r w:rsidR="00695EFD" w:rsidRPr="00695EFD">
        <w:rPr>
          <w:sz w:val="28"/>
          <w:szCs w:val="28"/>
        </w:rPr>
        <w:t>ì</w:t>
      </w:r>
      <w:r w:rsidR="00695EFD">
        <w:rPr>
          <w:sz w:val="28"/>
          <w:szCs w:val="28"/>
        </w:rPr>
        <w:t>nh n</w:t>
      </w:r>
      <w:r w:rsidR="00695EFD" w:rsidRPr="00695EFD">
        <w:rPr>
          <w:sz w:val="28"/>
          <w:szCs w:val="28"/>
        </w:rPr>
        <w:t>ày</w:t>
      </w:r>
      <w:r w:rsidR="008617CB" w:rsidRPr="00CF2201">
        <w:rPr>
          <w:sz w:val="28"/>
          <w:szCs w:val="28"/>
        </w:rPr>
        <w:t xml:space="preserve">, </w:t>
      </w:r>
      <w:r w:rsidR="006E4BDE">
        <w:rPr>
          <w:sz w:val="28"/>
          <w:szCs w:val="28"/>
        </w:rPr>
        <w:t>th</w:t>
      </w:r>
      <w:r w:rsidR="006E4BDE" w:rsidRPr="006E4BDE">
        <w:rPr>
          <w:sz w:val="28"/>
          <w:szCs w:val="28"/>
        </w:rPr>
        <w:t>ẩm</w:t>
      </w:r>
      <w:r w:rsidR="006E4BDE">
        <w:rPr>
          <w:sz w:val="28"/>
          <w:szCs w:val="28"/>
        </w:rPr>
        <w:t xml:space="preserve"> quy</w:t>
      </w:r>
      <w:r w:rsidR="006E4BDE" w:rsidRPr="006E4BDE">
        <w:rPr>
          <w:sz w:val="28"/>
          <w:szCs w:val="28"/>
        </w:rPr>
        <w:t>ề</w:t>
      </w:r>
      <w:r w:rsidR="006E4BDE">
        <w:rPr>
          <w:sz w:val="28"/>
          <w:szCs w:val="28"/>
        </w:rPr>
        <w:t>n c</w:t>
      </w:r>
      <w:r w:rsidR="006E4BDE" w:rsidRPr="006E4BDE">
        <w:rPr>
          <w:sz w:val="28"/>
          <w:szCs w:val="28"/>
        </w:rPr>
        <w:t>ủa</w:t>
      </w:r>
      <w:r w:rsidR="006E4BDE">
        <w:rPr>
          <w:sz w:val="28"/>
          <w:szCs w:val="28"/>
        </w:rPr>
        <w:t xml:space="preserve"> H</w:t>
      </w:r>
      <w:r w:rsidR="006E4BDE" w:rsidRPr="006E4BDE">
        <w:rPr>
          <w:sz w:val="28"/>
          <w:szCs w:val="28"/>
        </w:rPr>
        <w:t>Đ</w:t>
      </w:r>
      <w:r w:rsidR="006E4BDE">
        <w:rPr>
          <w:sz w:val="28"/>
          <w:szCs w:val="28"/>
        </w:rPr>
        <w:t>N</w:t>
      </w:r>
      <w:r w:rsidR="006E4BDE" w:rsidRPr="006E4BDE">
        <w:rPr>
          <w:sz w:val="28"/>
          <w:szCs w:val="28"/>
        </w:rPr>
        <w:t>D</w:t>
      </w:r>
      <w:r w:rsidR="006E4BDE">
        <w:rPr>
          <w:sz w:val="28"/>
          <w:szCs w:val="28"/>
        </w:rPr>
        <w:t>, UBND c</w:t>
      </w:r>
      <w:r w:rsidR="006E4BDE" w:rsidRPr="006E4BDE">
        <w:rPr>
          <w:sz w:val="28"/>
          <w:szCs w:val="28"/>
        </w:rPr>
        <w:t>ấ</w:t>
      </w:r>
      <w:r w:rsidR="006E4BDE">
        <w:rPr>
          <w:sz w:val="28"/>
          <w:szCs w:val="28"/>
        </w:rPr>
        <w:t>p t</w:t>
      </w:r>
      <w:r w:rsidR="006E4BDE" w:rsidRPr="006E4BDE">
        <w:rPr>
          <w:sz w:val="28"/>
          <w:szCs w:val="28"/>
        </w:rPr>
        <w:t>ỉnh</w:t>
      </w:r>
      <w:r w:rsidR="006E4BDE">
        <w:rPr>
          <w:sz w:val="28"/>
          <w:szCs w:val="28"/>
        </w:rPr>
        <w:t>, Trư</w:t>
      </w:r>
      <w:r w:rsidR="006E4BDE" w:rsidRPr="006E4BDE">
        <w:rPr>
          <w:sz w:val="28"/>
          <w:szCs w:val="28"/>
        </w:rPr>
        <w:t>ởng</w:t>
      </w:r>
      <w:r w:rsidR="006E4BDE">
        <w:rPr>
          <w:sz w:val="28"/>
          <w:szCs w:val="28"/>
        </w:rPr>
        <w:t xml:space="preserve"> Đ</w:t>
      </w:r>
      <w:r w:rsidR="006E4BDE" w:rsidRPr="006E4BDE">
        <w:rPr>
          <w:sz w:val="28"/>
          <w:szCs w:val="28"/>
        </w:rPr>
        <w:t>ặc</w:t>
      </w:r>
      <w:r w:rsidR="006E4BDE">
        <w:rPr>
          <w:sz w:val="28"/>
          <w:szCs w:val="28"/>
        </w:rPr>
        <w:t xml:space="preserve"> khu v</w:t>
      </w:r>
      <w:r w:rsidR="006E4BDE" w:rsidRPr="006E4BDE">
        <w:rPr>
          <w:sz w:val="28"/>
          <w:szCs w:val="28"/>
        </w:rPr>
        <w:t>à</w:t>
      </w:r>
      <w:r w:rsidR="006E4BDE">
        <w:rPr>
          <w:sz w:val="28"/>
          <w:szCs w:val="28"/>
        </w:rPr>
        <w:t xml:space="preserve"> Trư</w:t>
      </w:r>
      <w:r w:rsidR="006E4BDE" w:rsidRPr="006E4BDE">
        <w:rPr>
          <w:sz w:val="28"/>
          <w:szCs w:val="28"/>
        </w:rPr>
        <w:t>ởng</w:t>
      </w:r>
      <w:r w:rsidR="006E4BDE">
        <w:rPr>
          <w:sz w:val="28"/>
          <w:szCs w:val="28"/>
        </w:rPr>
        <w:t xml:space="preserve"> khu h</w:t>
      </w:r>
      <w:r w:rsidR="006E4BDE" w:rsidRPr="006E4BDE">
        <w:rPr>
          <w:sz w:val="28"/>
          <w:szCs w:val="28"/>
        </w:rPr>
        <w:t>àn</w:t>
      </w:r>
      <w:r w:rsidR="006E4BDE">
        <w:rPr>
          <w:sz w:val="28"/>
          <w:szCs w:val="28"/>
        </w:rPr>
        <w:t>h ch</w:t>
      </w:r>
      <w:r w:rsidR="006E4BDE" w:rsidRPr="006E4BDE">
        <w:rPr>
          <w:sz w:val="28"/>
          <w:szCs w:val="28"/>
        </w:rPr>
        <w:t>ín</w:t>
      </w:r>
      <w:r w:rsidR="006E4BDE">
        <w:rPr>
          <w:sz w:val="28"/>
          <w:szCs w:val="28"/>
        </w:rPr>
        <w:t>h đư</w:t>
      </w:r>
      <w:r w:rsidR="006E4BDE" w:rsidRPr="006E4BDE">
        <w:rPr>
          <w:sz w:val="28"/>
          <w:szCs w:val="28"/>
        </w:rPr>
        <w:t>ợ</w:t>
      </w:r>
      <w:r w:rsidR="006E4BDE">
        <w:rPr>
          <w:sz w:val="28"/>
          <w:szCs w:val="28"/>
        </w:rPr>
        <w:t>c thi</w:t>
      </w:r>
      <w:r w:rsidR="006E4BDE" w:rsidRPr="006E4BDE">
        <w:rPr>
          <w:sz w:val="28"/>
          <w:szCs w:val="28"/>
        </w:rPr>
        <w:t>ết</w:t>
      </w:r>
      <w:r w:rsidR="006E4BDE">
        <w:rPr>
          <w:sz w:val="28"/>
          <w:szCs w:val="28"/>
        </w:rPr>
        <w:t xml:space="preserve"> k</w:t>
      </w:r>
      <w:r w:rsidR="006E4BDE" w:rsidRPr="006E4BDE">
        <w:rPr>
          <w:sz w:val="28"/>
          <w:szCs w:val="28"/>
        </w:rPr>
        <w:t>ế</w:t>
      </w:r>
      <w:r w:rsidR="006E4BDE">
        <w:rPr>
          <w:sz w:val="28"/>
          <w:szCs w:val="28"/>
        </w:rPr>
        <w:t xml:space="preserve"> nh</w:t>
      </w:r>
      <w:r w:rsidR="006E4BDE" w:rsidRPr="006E4BDE">
        <w:rPr>
          <w:sz w:val="28"/>
          <w:szCs w:val="28"/>
        </w:rPr>
        <w:t>ư</w:t>
      </w:r>
      <w:r w:rsidR="006E4BDE">
        <w:rPr>
          <w:sz w:val="28"/>
          <w:szCs w:val="28"/>
        </w:rPr>
        <w:t xml:space="preserve"> sau</w:t>
      </w:r>
      <w:r w:rsidR="008617CB" w:rsidRPr="00CF2201">
        <w:rPr>
          <w:sz w:val="28"/>
          <w:szCs w:val="28"/>
        </w:rPr>
        <w:t>:</w:t>
      </w:r>
    </w:p>
    <w:p w:rsidR="008617CB" w:rsidRPr="00CF2201" w:rsidRDefault="008617CB" w:rsidP="00B64E8A">
      <w:pPr>
        <w:spacing w:before="120" w:line="340" w:lineRule="exact"/>
        <w:jc w:val="both"/>
        <w:rPr>
          <w:sz w:val="28"/>
          <w:szCs w:val="28"/>
          <w:lang w:val="sv-SE"/>
        </w:rPr>
      </w:pPr>
      <w:r w:rsidRPr="00CF2201">
        <w:rPr>
          <w:sz w:val="28"/>
          <w:szCs w:val="28"/>
        </w:rPr>
        <w:tab/>
        <w:t xml:space="preserve">- Đối với HNĐN và UBND cấp tỉnh: được thiết kế với tính chất là cấp chính quyền hoàn chỉnh bên trên của chính quyền Đặc khu, thực hiện chức năng quyết định các vấn đề cơ bản, quan trọng, gồm: </w:t>
      </w:r>
      <w:r w:rsidRPr="00CF2201">
        <w:rPr>
          <w:sz w:val="28"/>
          <w:szCs w:val="28"/>
          <w:lang w:val="vi-VN"/>
        </w:rPr>
        <w:t xml:space="preserve">tổ chức và bảo đảm việc thi hành Hiến pháp, pháp luật và </w:t>
      </w:r>
      <w:r w:rsidRPr="00CF2201">
        <w:rPr>
          <w:sz w:val="28"/>
          <w:szCs w:val="28"/>
          <w:shd w:val="solid" w:color="FFFFFF" w:fill="auto"/>
          <w:lang w:val="vi-VN"/>
        </w:rPr>
        <w:t>trong</w:t>
      </w:r>
      <w:r w:rsidRPr="00CF2201">
        <w:rPr>
          <w:sz w:val="28"/>
          <w:szCs w:val="28"/>
          <w:lang w:val="vi-VN"/>
        </w:rPr>
        <w:t xml:space="preserve"> lĩnh vực quốc phòng, an ninh, xây dựng chính quyền</w:t>
      </w:r>
      <w:r w:rsidR="00B64E8A" w:rsidRPr="00CF2201">
        <w:rPr>
          <w:sz w:val="28"/>
          <w:szCs w:val="28"/>
        </w:rPr>
        <w:t>, bổ nhiệm, miễn, nhiễm điều động, cách chức Trưởng Đặc khu, phân cấp, ủy quyền cho Trưởng Đặc khu thực hiện các nhiệm vụ, quyền hạn của chính quyền địa phương, của Chủ tịch UBND tỉnh</w:t>
      </w:r>
      <w:r w:rsidRPr="00CF2201">
        <w:rPr>
          <w:sz w:val="28"/>
          <w:szCs w:val="28"/>
        </w:rPr>
        <w:t xml:space="preserve">; thực hiện chức năng giám sát và chức năng đại diện quyền làm chủ của nhân dân tại Đặc khu, gồm: </w:t>
      </w:r>
      <w:r w:rsidRPr="00CF2201">
        <w:rPr>
          <w:sz w:val="28"/>
          <w:szCs w:val="28"/>
          <w:lang w:val="vi-VN"/>
        </w:rPr>
        <w:t xml:space="preserve">giám sát việc tuân theo Hiến pháp và pháp luật ở địa phương, việc thực hiện nghị quyết của HĐND </w:t>
      </w:r>
      <w:r w:rsidRPr="00CF2201">
        <w:rPr>
          <w:sz w:val="28"/>
          <w:szCs w:val="28"/>
        </w:rPr>
        <w:t xml:space="preserve">cấp </w:t>
      </w:r>
      <w:r w:rsidRPr="00CF2201">
        <w:rPr>
          <w:sz w:val="28"/>
          <w:szCs w:val="28"/>
          <w:lang w:val="de-DE"/>
        </w:rPr>
        <w:t>tỉnh</w:t>
      </w:r>
      <w:r w:rsidRPr="00CF2201">
        <w:rPr>
          <w:sz w:val="28"/>
          <w:szCs w:val="28"/>
          <w:lang w:val="vi-VN"/>
        </w:rPr>
        <w:t xml:space="preserve">; giám sát hoạt động của </w:t>
      </w:r>
      <w:r w:rsidRPr="00CF2201">
        <w:rPr>
          <w:sz w:val="28"/>
          <w:szCs w:val="28"/>
          <w:shd w:val="solid" w:color="FFFFFF" w:fill="auto"/>
        </w:rPr>
        <w:t xml:space="preserve">Trưởng </w:t>
      </w:r>
      <w:r w:rsidRPr="00CF2201">
        <w:rPr>
          <w:sz w:val="28"/>
          <w:szCs w:val="28"/>
          <w:shd w:val="solid" w:color="FFFFFF" w:fill="auto"/>
          <w:lang w:val="sv-SE"/>
        </w:rPr>
        <w:t>Đặc khu</w:t>
      </w:r>
      <w:r w:rsidRPr="00CF2201">
        <w:rPr>
          <w:sz w:val="28"/>
          <w:szCs w:val="28"/>
          <w:lang w:val="vi-VN"/>
        </w:rPr>
        <w:t>, Tòa án nhân dân, Viện kiểm sát nhân dân</w:t>
      </w:r>
      <w:r w:rsidRPr="00CF2201">
        <w:rPr>
          <w:sz w:val="28"/>
          <w:szCs w:val="28"/>
          <w:lang w:val="de-DE"/>
        </w:rPr>
        <w:t xml:space="preserve"> </w:t>
      </w:r>
      <w:r w:rsidRPr="00CF2201">
        <w:rPr>
          <w:sz w:val="28"/>
          <w:szCs w:val="28"/>
          <w:lang w:val="sv-SE"/>
        </w:rPr>
        <w:t>Đặc khu</w:t>
      </w:r>
      <w:r w:rsidR="00B64E8A" w:rsidRPr="00CF2201">
        <w:rPr>
          <w:sz w:val="28"/>
          <w:szCs w:val="28"/>
          <w:lang w:val="sv-SE"/>
        </w:rPr>
        <w:t>.</w:t>
      </w:r>
    </w:p>
    <w:p w:rsidR="00B64E8A" w:rsidRDefault="008617CB" w:rsidP="00B64E8A">
      <w:pPr>
        <w:spacing w:before="120" w:line="340" w:lineRule="exact"/>
        <w:jc w:val="both"/>
        <w:rPr>
          <w:bCs/>
          <w:spacing w:val="-4"/>
          <w:sz w:val="28"/>
          <w:szCs w:val="28"/>
          <w:lang w:val="de-DE"/>
        </w:rPr>
      </w:pPr>
      <w:r w:rsidRPr="00CF2201">
        <w:rPr>
          <w:sz w:val="28"/>
          <w:szCs w:val="28"/>
        </w:rPr>
        <w:tab/>
        <w:t>- Đối với Trưởng Đặc khu: được giao thẩm quyền tối đa</w:t>
      </w:r>
      <w:r w:rsidR="00B64E8A" w:rsidRPr="00CF2201">
        <w:rPr>
          <w:sz w:val="28"/>
          <w:szCs w:val="28"/>
        </w:rPr>
        <w:t xml:space="preserve">, bao gồm: </w:t>
      </w:r>
      <w:r w:rsidR="00B64E8A" w:rsidRPr="00CF2201">
        <w:rPr>
          <w:bCs/>
          <w:spacing w:val="-4"/>
          <w:sz w:val="28"/>
          <w:szCs w:val="28"/>
          <w:lang w:val="de-DE"/>
        </w:rPr>
        <w:t xml:space="preserve">thực hiện nhiệm vụ, quyền hạn của chính quyền địa phương ở thành phố thuộc tỉnh và phường theo quy định của pháp luật có liên quan; được bổ sung một số quyền hạn, nhiệm vụ của Chính phủ, Thủ tướng Chính phủ, các Bộ và chính quyền địa phương cấp tỉnh trong lĩnh vực </w:t>
      </w:r>
      <w:r w:rsidR="00B64E8A" w:rsidRPr="00CF2201">
        <w:rPr>
          <w:sz w:val="28"/>
          <w:szCs w:val="28"/>
          <w:u w:color="FF0000"/>
          <w:lang w:val="vi-VN"/>
        </w:rPr>
        <w:t xml:space="preserve">xây dựng chính quyền, </w:t>
      </w:r>
      <w:r w:rsidR="00B64E8A" w:rsidRPr="00CF2201">
        <w:rPr>
          <w:sz w:val="28"/>
          <w:szCs w:val="28"/>
          <w:u w:color="FF0000"/>
          <w:lang w:val="sv-SE"/>
        </w:rPr>
        <w:t xml:space="preserve">tài chính, ngân sách, </w:t>
      </w:r>
      <w:r w:rsidR="00B64E8A" w:rsidRPr="00CF2201">
        <w:rPr>
          <w:sz w:val="28"/>
          <w:szCs w:val="28"/>
          <w:u w:color="FF0000"/>
          <w:lang w:val="vi-VN"/>
        </w:rPr>
        <w:t xml:space="preserve">đầu tư công và đầu tư kinh doanh, </w:t>
      </w:r>
      <w:r w:rsidR="00B64E8A" w:rsidRPr="00CF2201">
        <w:rPr>
          <w:sz w:val="28"/>
          <w:szCs w:val="28"/>
          <w:lang w:val="sv-SE"/>
        </w:rPr>
        <w:t xml:space="preserve">quy hoạch, xây dựng, đô thị, nhà ở và bất động sản, </w:t>
      </w:r>
      <w:r w:rsidR="00B64E8A" w:rsidRPr="00CF2201">
        <w:rPr>
          <w:sz w:val="28"/>
          <w:szCs w:val="28"/>
          <w:u w:color="FF0000"/>
          <w:lang w:val="sv-SE"/>
        </w:rPr>
        <w:t xml:space="preserve">tài nguyên, môi trường, giao thông vận tải, </w:t>
      </w:r>
      <w:r w:rsidR="00B64E8A" w:rsidRPr="00CF2201">
        <w:rPr>
          <w:sz w:val="28"/>
          <w:szCs w:val="28"/>
          <w:lang w:val="pt-BR"/>
        </w:rPr>
        <w:t xml:space="preserve">công nghiệp, thương mại, nông lâm nghiệp, </w:t>
      </w:r>
      <w:r w:rsidR="00B64E8A" w:rsidRPr="00CF2201">
        <w:rPr>
          <w:color w:val="000000"/>
          <w:sz w:val="28"/>
          <w:szCs w:val="28"/>
          <w:lang w:val="vi-VN"/>
        </w:rPr>
        <w:t xml:space="preserve">du lịch, dạy nghề, khoa học - công nghệ, </w:t>
      </w:r>
      <w:r w:rsidR="00B64E8A" w:rsidRPr="00CF2201">
        <w:rPr>
          <w:sz w:val="28"/>
          <w:szCs w:val="28"/>
          <w:lang w:val="vi-VN"/>
        </w:rPr>
        <w:t xml:space="preserve">hải quan, </w:t>
      </w:r>
      <w:r w:rsidR="00B64E8A" w:rsidRPr="00CF2201">
        <w:rPr>
          <w:sz w:val="28"/>
          <w:szCs w:val="28"/>
          <w:lang w:val="sv-SE"/>
        </w:rPr>
        <w:t xml:space="preserve">lao động, thương binh, xã hội và </w:t>
      </w:r>
      <w:r w:rsidR="00B64E8A" w:rsidRPr="00CF2201">
        <w:rPr>
          <w:sz w:val="28"/>
          <w:szCs w:val="28"/>
          <w:lang w:val="nl-NL"/>
        </w:rPr>
        <w:t xml:space="preserve">đối ngoại </w:t>
      </w:r>
      <w:r w:rsidR="00B64E8A" w:rsidRPr="00CF2201">
        <w:rPr>
          <w:spacing w:val="-4"/>
          <w:sz w:val="28"/>
          <w:szCs w:val="28"/>
          <w:lang w:val="vi-VN"/>
        </w:rPr>
        <w:t xml:space="preserve">cho </w:t>
      </w:r>
      <w:r w:rsidR="00B64E8A" w:rsidRPr="00CF2201">
        <w:rPr>
          <w:spacing w:val="-4"/>
          <w:sz w:val="28"/>
          <w:szCs w:val="28"/>
          <w:lang w:val="nl-NL"/>
        </w:rPr>
        <w:t xml:space="preserve">Trưởng </w:t>
      </w:r>
      <w:r w:rsidR="00B64E8A" w:rsidRPr="00CF2201">
        <w:rPr>
          <w:spacing w:val="-4"/>
          <w:sz w:val="28"/>
          <w:szCs w:val="28"/>
          <w:lang w:val="sv-SE"/>
        </w:rPr>
        <w:t>Đặc khu</w:t>
      </w:r>
      <w:r w:rsidR="00B64E8A" w:rsidRPr="00CF2201">
        <w:rPr>
          <w:spacing w:val="-4"/>
          <w:sz w:val="28"/>
          <w:szCs w:val="28"/>
          <w:lang w:val="nl-NL"/>
        </w:rPr>
        <w:t xml:space="preserve"> </w:t>
      </w:r>
      <w:r w:rsidR="00B64E8A" w:rsidRPr="00CF2201">
        <w:rPr>
          <w:color w:val="000000"/>
          <w:sz w:val="28"/>
          <w:szCs w:val="28"/>
          <w:lang w:val="de-DE"/>
        </w:rPr>
        <w:t>(Điều 4</w:t>
      </w:r>
      <w:r w:rsidR="00EF4C95">
        <w:rPr>
          <w:color w:val="000000"/>
          <w:sz w:val="28"/>
          <w:szCs w:val="28"/>
          <w:lang w:val="de-DE"/>
        </w:rPr>
        <w:t>8</w:t>
      </w:r>
      <w:r w:rsidR="00B64E8A" w:rsidRPr="00CF2201">
        <w:rPr>
          <w:color w:val="000000"/>
          <w:sz w:val="28"/>
          <w:szCs w:val="28"/>
          <w:lang w:val="de-DE"/>
        </w:rPr>
        <w:t>)</w:t>
      </w:r>
      <w:r w:rsidR="00B64E8A" w:rsidRPr="00CF2201">
        <w:rPr>
          <w:bCs/>
          <w:spacing w:val="-4"/>
          <w:sz w:val="28"/>
          <w:szCs w:val="28"/>
          <w:lang w:val="de-DE"/>
        </w:rPr>
        <w:t>.</w:t>
      </w:r>
    </w:p>
    <w:p w:rsidR="006E4BDE" w:rsidRPr="00CF2201" w:rsidRDefault="006E4BDE" w:rsidP="00B64E8A">
      <w:pPr>
        <w:spacing w:before="120" w:line="340" w:lineRule="exact"/>
        <w:jc w:val="both"/>
        <w:rPr>
          <w:bCs/>
          <w:spacing w:val="-4"/>
          <w:sz w:val="28"/>
          <w:szCs w:val="28"/>
          <w:lang w:val="de-DE"/>
        </w:rPr>
      </w:pPr>
      <w:r>
        <w:rPr>
          <w:bCs/>
          <w:spacing w:val="-4"/>
          <w:sz w:val="28"/>
          <w:szCs w:val="28"/>
          <w:lang w:val="de-DE"/>
        </w:rPr>
        <w:tab/>
        <w:t>- Đ</w:t>
      </w:r>
      <w:r w:rsidRPr="006E4BDE">
        <w:rPr>
          <w:bCs/>
          <w:spacing w:val="-4"/>
          <w:sz w:val="28"/>
          <w:szCs w:val="28"/>
          <w:lang w:val="de-DE"/>
        </w:rPr>
        <w:t>ối</w:t>
      </w:r>
      <w:r>
        <w:rPr>
          <w:bCs/>
          <w:spacing w:val="-4"/>
          <w:sz w:val="28"/>
          <w:szCs w:val="28"/>
          <w:lang w:val="de-DE"/>
        </w:rPr>
        <w:t xml:space="preserve"> v</w:t>
      </w:r>
      <w:r w:rsidRPr="006E4BDE">
        <w:rPr>
          <w:bCs/>
          <w:spacing w:val="-4"/>
          <w:sz w:val="28"/>
          <w:szCs w:val="28"/>
          <w:lang w:val="de-DE"/>
        </w:rPr>
        <w:t>ới</w:t>
      </w:r>
      <w:r>
        <w:rPr>
          <w:bCs/>
          <w:spacing w:val="-4"/>
          <w:sz w:val="28"/>
          <w:szCs w:val="28"/>
          <w:lang w:val="de-DE"/>
        </w:rPr>
        <w:t xml:space="preserve"> Trư</w:t>
      </w:r>
      <w:r w:rsidRPr="006E4BDE">
        <w:rPr>
          <w:bCs/>
          <w:spacing w:val="-4"/>
          <w:sz w:val="28"/>
          <w:szCs w:val="28"/>
          <w:lang w:val="de-DE"/>
        </w:rPr>
        <w:t>ởng</w:t>
      </w:r>
      <w:r>
        <w:rPr>
          <w:bCs/>
          <w:spacing w:val="-4"/>
          <w:sz w:val="28"/>
          <w:szCs w:val="28"/>
          <w:lang w:val="de-DE"/>
        </w:rPr>
        <w:t xml:space="preserve"> khu h</w:t>
      </w:r>
      <w:r w:rsidRPr="006E4BDE">
        <w:rPr>
          <w:bCs/>
          <w:spacing w:val="-4"/>
          <w:sz w:val="28"/>
          <w:szCs w:val="28"/>
          <w:lang w:val="de-DE"/>
        </w:rPr>
        <w:t>àn</w:t>
      </w:r>
      <w:r>
        <w:rPr>
          <w:bCs/>
          <w:spacing w:val="-4"/>
          <w:sz w:val="28"/>
          <w:szCs w:val="28"/>
          <w:lang w:val="de-DE"/>
        </w:rPr>
        <w:t>h ch</w:t>
      </w:r>
      <w:r w:rsidRPr="006E4BDE">
        <w:rPr>
          <w:bCs/>
          <w:spacing w:val="-4"/>
          <w:sz w:val="28"/>
          <w:szCs w:val="28"/>
          <w:lang w:val="de-DE"/>
        </w:rPr>
        <w:t>ính</w:t>
      </w:r>
      <w:r>
        <w:rPr>
          <w:bCs/>
          <w:spacing w:val="-4"/>
          <w:sz w:val="28"/>
          <w:szCs w:val="28"/>
          <w:lang w:val="de-DE"/>
        </w:rPr>
        <w:t xml:space="preserve">: </w:t>
      </w:r>
      <w:r w:rsidRPr="00222C35">
        <w:rPr>
          <w:sz w:val="28"/>
          <w:szCs w:val="28"/>
        </w:rPr>
        <w:t xml:space="preserve">thực hiện chức năng quản lý nhà nước về ngành, lĩnh vực ở Đặc khu và thực hiện các nhiệm vụ, quyền hạn theo sự phân cấp, ủy quyền của </w:t>
      </w:r>
      <w:r>
        <w:rPr>
          <w:sz w:val="28"/>
          <w:szCs w:val="28"/>
        </w:rPr>
        <w:t>Trư</w:t>
      </w:r>
      <w:r w:rsidRPr="006E4BDE">
        <w:rPr>
          <w:sz w:val="28"/>
          <w:szCs w:val="28"/>
        </w:rPr>
        <w:t>ởng</w:t>
      </w:r>
      <w:r>
        <w:rPr>
          <w:sz w:val="28"/>
          <w:szCs w:val="28"/>
        </w:rPr>
        <w:t xml:space="preserve"> Đ</w:t>
      </w:r>
      <w:r w:rsidRPr="006E4BDE">
        <w:rPr>
          <w:sz w:val="28"/>
          <w:szCs w:val="28"/>
        </w:rPr>
        <w:t>ặc</w:t>
      </w:r>
      <w:r>
        <w:rPr>
          <w:sz w:val="28"/>
          <w:szCs w:val="28"/>
        </w:rPr>
        <w:t xml:space="preserve"> khu v</w:t>
      </w:r>
      <w:r w:rsidRPr="006E4BDE">
        <w:rPr>
          <w:sz w:val="28"/>
          <w:szCs w:val="28"/>
        </w:rPr>
        <w:t>à</w:t>
      </w:r>
      <w:r>
        <w:rPr>
          <w:sz w:val="28"/>
          <w:szCs w:val="28"/>
        </w:rPr>
        <w:t xml:space="preserve"> </w:t>
      </w:r>
      <w:r w:rsidRPr="00222C35">
        <w:rPr>
          <w:sz w:val="28"/>
          <w:szCs w:val="28"/>
        </w:rPr>
        <w:t>cơ quan nhà nước cấp trên</w:t>
      </w:r>
      <w:r>
        <w:rPr>
          <w:sz w:val="28"/>
          <w:szCs w:val="28"/>
        </w:rPr>
        <w:t>.</w:t>
      </w:r>
    </w:p>
    <w:p w:rsidR="008617CB" w:rsidRPr="008617CB" w:rsidRDefault="008617CB" w:rsidP="008617CB">
      <w:pPr>
        <w:spacing w:before="120" w:line="340" w:lineRule="exact"/>
        <w:jc w:val="both"/>
        <w:rPr>
          <w:sz w:val="28"/>
          <w:szCs w:val="28"/>
        </w:rPr>
      </w:pPr>
      <w:r w:rsidRPr="00CF2201">
        <w:rPr>
          <w:sz w:val="28"/>
          <w:szCs w:val="28"/>
        </w:rPr>
        <w:tab/>
      </w:r>
      <w:r w:rsidRPr="008617CB">
        <w:rPr>
          <w:sz w:val="28"/>
          <w:szCs w:val="28"/>
        </w:rPr>
        <w:t>Phương án này thể hiện được sự đột phá, đổi mới căn bản, thay đổi bản chất mối quan hệ về quản lý của cơ chế hội đồng và ủy ban; bảo đảm tổ chức bộ máy và nhân sự tinh gọn hiệu lực, hiệu quả, rõ trách nhiệm; đề cao trách nhiệm cá nhân; phù hợp với thông lệ quốc tế nhưng cần phải có cơ chế giám sát quyền lực chặt chẽ và hiệu quả.</w:t>
      </w:r>
    </w:p>
    <w:p w:rsidR="004B0FCC" w:rsidRPr="00CF2201" w:rsidRDefault="004B0FCC" w:rsidP="006806D4">
      <w:pPr>
        <w:spacing w:before="120" w:line="340" w:lineRule="exact"/>
        <w:rPr>
          <w:rFonts w:eastAsia="Calibri"/>
          <w:b/>
          <w:i/>
          <w:noProof/>
          <w:sz w:val="28"/>
          <w:szCs w:val="22"/>
          <w:lang w:val="nl-NL"/>
        </w:rPr>
      </w:pPr>
      <w:r w:rsidRPr="00CF2201">
        <w:rPr>
          <w:b/>
          <w:i/>
          <w:sz w:val="28"/>
          <w:szCs w:val="28"/>
        </w:rPr>
        <w:tab/>
      </w:r>
      <w:r w:rsidRPr="00CF2201">
        <w:rPr>
          <w:rFonts w:eastAsia="Calibri"/>
          <w:b/>
          <w:i/>
          <w:noProof/>
          <w:sz w:val="28"/>
          <w:szCs w:val="22"/>
          <w:lang w:val="nl-NL"/>
        </w:rPr>
        <w:t>5.2. Về tổ chức hoạt động của các cơ quan tư pháp</w:t>
      </w:r>
    </w:p>
    <w:p w:rsidR="004B0FCC" w:rsidRPr="00CF2201" w:rsidRDefault="004B0FCC" w:rsidP="006806D4">
      <w:pPr>
        <w:spacing w:before="120" w:line="340" w:lineRule="exact"/>
        <w:ind w:firstLine="720"/>
        <w:jc w:val="both"/>
        <w:rPr>
          <w:rFonts w:eastAsia="Calibri"/>
          <w:noProof/>
          <w:sz w:val="28"/>
          <w:szCs w:val="22"/>
          <w:lang w:val="nl-NL"/>
        </w:rPr>
      </w:pPr>
      <w:r w:rsidRPr="00CF2201">
        <w:rPr>
          <w:rFonts w:eastAsia="Calibri"/>
          <w:noProof/>
          <w:sz w:val="28"/>
          <w:szCs w:val="22"/>
          <w:lang w:val="nl-NL"/>
        </w:rPr>
        <w:t xml:space="preserve">Tiếp thu ý kiến của Hội đồng thẩm định, </w:t>
      </w:r>
      <w:r w:rsidR="007A789A" w:rsidRPr="00CF2201">
        <w:rPr>
          <w:rFonts w:eastAsia="Calibri"/>
          <w:noProof/>
          <w:sz w:val="28"/>
          <w:szCs w:val="22"/>
          <w:lang w:val="nl-NL"/>
        </w:rPr>
        <w:t>Ban</w:t>
      </w:r>
      <w:r w:rsidRPr="00CF2201">
        <w:rPr>
          <w:rFonts w:eastAsia="Calibri"/>
          <w:noProof/>
          <w:sz w:val="28"/>
          <w:szCs w:val="22"/>
          <w:lang w:val="nl-NL"/>
        </w:rPr>
        <w:t xml:space="preserve"> soạn thảo đã phối hợp chặt chẽ với các cơ quan tư pháp (Tòa án nhân dân tối cao, Viện kiểm sát nhân dân tối cao) </w:t>
      </w:r>
      <w:r w:rsidR="00935530">
        <w:rPr>
          <w:rFonts w:eastAsia="Calibri"/>
          <w:noProof/>
          <w:sz w:val="28"/>
          <w:szCs w:val="22"/>
          <w:lang w:val="nl-NL"/>
        </w:rPr>
        <w:t>v</w:t>
      </w:r>
      <w:r w:rsidR="00935530" w:rsidRPr="00935530">
        <w:rPr>
          <w:rFonts w:eastAsia="Calibri"/>
          <w:noProof/>
          <w:sz w:val="28"/>
          <w:szCs w:val="22"/>
          <w:lang w:val="nl-NL"/>
        </w:rPr>
        <w:t>à</w:t>
      </w:r>
      <w:r w:rsidR="00935530">
        <w:rPr>
          <w:rFonts w:eastAsia="Calibri"/>
          <w:noProof/>
          <w:sz w:val="28"/>
          <w:szCs w:val="22"/>
          <w:lang w:val="nl-NL"/>
        </w:rPr>
        <w:t xml:space="preserve"> B</w:t>
      </w:r>
      <w:r w:rsidR="00935530" w:rsidRPr="00935530">
        <w:rPr>
          <w:rFonts w:eastAsia="Calibri"/>
          <w:noProof/>
          <w:sz w:val="28"/>
          <w:szCs w:val="22"/>
          <w:lang w:val="nl-NL"/>
        </w:rPr>
        <w:t>ộ</w:t>
      </w:r>
      <w:r w:rsidR="00935530">
        <w:rPr>
          <w:rFonts w:eastAsia="Calibri"/>
          <w:noProof/>
          <w:sz w:val="28"/>
          <w:szCs w:val="22"/>
          <w:lang w:val="nl-NL"/>
        </w:rPr>
        <w:t xml:space="preserve"> T</w:t>
      </w:r>
      <w:r w:rsidR="00935530" w:rsidRPr="00935530">
        <w:rPr>
          <w:rFonts w:eastAsia="Calibri"/>
          <w:noProof/>
          <w:sz w:val="28"/>
          <w:szCs w:val="22"/>
          <w:lang w:val="nl-NL"/>
        </w:rPr>
        <w:t>ư</w:t>
      </w:r>
      <w:r w:rsidR="00935530">
        <w:rPr>
          <w:rFonts w:eastAsia="Calibri"/>
          <w:noProof/>
          <w:sz w:val="28"/>
          <w:szCs w:val="22"/>
          <w:lang w:val="nl-NL"/>
        </w:rPr>
        <w:t xml:space="preserve"> ph</w:t>
      </w:r>
      <w:r w:rsidR="00935530" w:rsidRPr="00935530">
        <w:rPr>
          <w:rFonts w:eastAsia="Calibri"/>
          <w:noProof/>
          <w:sz w:val="28"/>
          <w:szCs w:val="22"/>
          <w:lang w:val="nl-NL"/>
        </w:rPr>
        <w:t>áp</w:t>
      </w:r>
      <w:r w:rsidR="00935530">
        <w:rPr>
          <w:rFonts w:eastAsia="Calibri"/>
          <w:noProof/>
          <w:sz w:val="28"/>
          <w:szCs w:val="22"/>
          <w:lang w:val="nl-NL"/>
        </w:rPr>
        <w:t xml:space="preserve"> </w:t>
      </w:r>
      <w:r w:rsidRPr="00CF2201">
        <w:rPr>
          <w:rFonts w:eastAsia="Calibri"/>
          <w:noProof/>
          <w:sz w:val="28"/>
          <w:szCs w:val="22"/>
          <w:lang w:val="nl-NL"/>
        </w:rPr>
        <w:t xml:space="preserve">để nghiên cứu, thiết kế mô hình của cơ quan tư pháp tại </w:t>
      </w:r>
      <w:r w:rsidR="001A7600" w:rsidRPr="00CF2201">
        <w:rPr>
          <w:rFonts w:eastAsia="Calibri"/>
          <w:noProof/>
          <w:sz w:val="28"/>
          <w:szCs w:val="22"/>
          <w:lang w:val="nl-NL"/>
        </w:rPr>
        <w:t>Đặc khu</w:t>
      </w:r>
      <w:r w:rsidRPr="00CF2201">
        <w:rPr>
          <w:rFonts w:eastAsia="Calibri"/>
          <w:noProof/>
          <w:sz w:val="28"/>
          <w:szCs w:val="22"/>
          <w:lang w:val="nl-NL"/>
        </w:rPr>
        <w:t xml:space="preserve">. </w:t>
      </w:r>
    </w:p>
    <w:p w:rsidR="004B0FCC" w:rsidRPr="00CF2201" w:rsidRDefault="004B0FCC" w:rsidP="006806D4">
      <w:pPr>
        <w:spacing w:before="120" w:line="340" w:lineRule="exact"/>
        <w:ind w:firstLine="720"/>
        <w:jc w:val="both"/>
        <w:rPr>
          <w:rFonts w:eastAsia="Calibri"/>
          <w:noProof/>
          <w:sz w:val="28"/>
          <w:szCs w:val="22"/>
          <w:lang w:val="nl-NL"/>
        </w:rPr>
      </w:pPr>
      <w:r w:rsidRPr="00CF2201">
        <w:rPr>
          <w:rFonts w:eastAsia="Calibri"/>
          <w:sz w:val="28"/>
          <w:szCs w:val="28"/>
          <w:lang w:val="pt-BR"/>
        </w:rPr>
        <w:t>Điều 102 Hiến pháp quy định "Tòa án nhân dân là cơ quan xét xử của nước Cộng hòa xã hội chủ nghĩa Việt Nam, thực hiện quyền tư pháp"</w:t>
      </w:r>
      <w:r w:rsidR="00935530">
        <w:rPr>
          <w:rFonts w:eastAsia="Calibri"/>
          <w:sz w:val="28"/>
          <w:szCs w:val="28"/>
          <w:lang w:val="pt-BR"/>
        </w:rPr>
        <w:t xml:space="preserve"> n</w:t>
      </w:r>
      <w:r w:rsidR="00935530" w:rsidRPr="00935530">
        <w:rPr>
          <w:rFonts w:eastAsia="Calibri"/>
          <w:sz w:val="28"/>
          <w:szCs w:val="28"/>
          <w:lang w:val="pt-BR"/>
        </w:rPr>
        <w:t>ê</w:t>
      </w:r>
      <w:r w:rsidR="00935530">
        <w:rPr>
          <w:rFonts w:eastAsia="Calibri"/>
          <w:sz w:val="28"/>
          <w:szCs w:val="28"/>
          <w:lang w:val="pt-BR"/>
        </w:rPr>
        <w:t>n</w:t>
      </w:r>
      <w:r w:rsidRPr="00CF2201">
        <w:rPr>
          <w:rFonts w:eastAsia="Calibri"/>
          <w:sz w:val="28"/>
          <w:szCs w:val="28"/>
          <w:lang w:val="pt-BR"/>
        </w:rPr>
        <w:t xml:space="preserve"> chức năng, nhiệm vụ của Tòa án </w:t>
      </w:r>
      <w:r w:rsidR="001A7600" w:rsidRPr="00CF2201">
        <w:rPr>
          <w:rFonts w:eastAsia="Calibri"/>
          <w:sz w:val="28"/>
          <w:szCs w:val="28"/>
          <w:lang w:val="pt-BR"/>
        </w:rPr>
        <w:t>Đặc khu</w:t>
      </w:r>
      <w:r w:rsidRPr="00CF2201">
        <w:rPr>
          <w:rFonts w:eastAsia="Calibri"/>
          <w:sz w:val="28"/>
          <w:szCs w:val="28"/>
          <w:lang w:val="pt-BR"/>
        </w:rPr>
        <w:t xml:space="preserve"> </w:t>
      </w:r>
      <w:r w:rsidR="00935530" w:rsidRPr="00935530">
        <w:rPr>
          <w:rFonts w:eastAsia="Calibri"/>
          <w:sz w:val="28"/>
          <w:szCs w:val="28"/>
          <w:lang w:val="pt-BR"/>
        </w:rPr>
        <w:t>được</w:t>
      </w:r>
      <w:r w:rsidR="00935530">
        <w:rPr>
          <w:rFonts w:eastAsia="Calibri"/>
          <w:sz w:val="28"/>
          <w:szCs w:val="28"/>
          <w:lang w:val="pt-BR"/>
        </w:rPr>
        <w:t xml:space="preserve"> x</w:t>
      </w:r>
      <w:r w:rsidR="00935530" w:rsidRPr="00935530">
        <w:rPr>
          <w:rFonts w:eastAsia="Calibri"/>
          <w:sz w:val="28"/>
          <w:szCs w:val="28"/>
          <w:lang w:val="pt-BR"/>
        </w:rPr>
        <w:t>ác</w:t>
      </w:r>
      <w:r w:rsidR="00935530">
        <w:rPr>
          <w:rFonts w:eastAsia="Calibri"/>
          <w:sz w:val="28"/>
          <w:szCs w:val="28"/>
          <w:lang w:val="pt-BR"/>
        </w:rPr>
        <w:t xml:space="preserve"> </w:t>
      </w:r>
      <w:r w:rsidR="00935530" w:rsidRPr="00935530">
        <w:rPr>
          <w:rFonts w:eastAsia="Calibri"/>
          <w:sz w:val="28"/>
          <w:szCs w:val="28"/>
          <w:lang w:val="pt-BR"/>
        </w:rPr>
        <w:t>định</w:t>
      </w:r>
      <w:r w:rsidR="00935530">
        <w:rPr>
          <w:rFonts w:eastAsia="Calibri"/>
          <w:sz w:val="28"/>
          <w:szCs w:val="28"/>
          <w:lang w:val="pt-BR"/>
        </w:rPr>
        <w:t xml:space="preserve"> </w:t>
      </w:r>
      <w:r w:rsidRPr="00CF2201">
        <w:rPr>
          <w:rFonts w:eastAsia="Calibri"/>
          <w:sz w:val="28"/>
          <w:szCs w:val="28"/>
          <w:lang w:val="pt-BR"/>
        </w:rPr>
        <w:t xml:space="preserve">là trung tâm, trên cơ sở đó quy định tương ứng chức năng nhiệm vụ của Viện kiểm sát nhân dân và Cơ quan thi hành án dân sự </w:t>
      </w:r>
      <w:r w:rsidR="00741CA5" w:rsidRPr="00CF2201">
        <w:rPr>
          <w:rFonts w:eastAsia="Calibri"/>
          <w:sz w:val="28"/>
          <w:szCs w:val="28"/>
          <w:lang w:val="pt-BR"/>
        </w:rPr>
        <w:t>Đặc khu</w:t>
      </w:r>
      <w:r w:rsidRPr="00CF2201">
        <w:rPr>
          <w:rFonts w:eastAsia="Calibri"/>
          <w:sz w:val="28"/>
          <w:szCs w:val="28"/>
          <w:lang w:val="pt-BR"/>
        </w:rPr>
        <w:t xml:space="preserve">. Theo Thông báo số 21-TB/TW của Bộ Chính trị, các </w:t>
      </w:r>
      <w:r w:rsidR="00741CA5" w:rsidRPr="00CF2201">
        <w:rPr>
          <w:rFonts w:eastAsia="Calibri"/>
          <w:sz w:val="28"/>
          <w:szCs w:val="28"/>
          <w:lang w:val="pt-BR"/>
        </w:rPr>
        <w:t>Đặc khu</w:t>
      </w:r>
      <w:r w:rsidRPr="00CF2201">
        <w:rPr>
          <w:rFonts w:eastAsia="Calibri"/>
          <w:sz w:val="28"/>
          <w:szCs w:val="28"/>
          <w:lang w:val="pt-BR"/>
        </w:rPr>
        <w:t xml:space="preserve"> trực thuộc cấp tỉnh</w:t>
      </w:r>
      <w:r w:rsidR="00935530">
        <w:rPr>
          <w:rFonts w:eastAsia="Calibri"/>
          <w:sz w:val="28"/>
          <w:szCs w:val="28"/>
          <w:lang w:val="pt-BR"/>
        </w:rPr>
        <w:t xml:space="preserve"> n</w:t>
      </w:r>
      <w:r w:rsidR="00935530" w:rsidRPr="00935530">
        <w:rPr>
          <w:rFonts w:eastAsia="Calibri"/>
          <w:sz w:val="28"/>
          <w:szCs w:val="28"/>
          <w:lang w:val="pt-BR"/>
        </w:rPr>
        <w:t>ê</w:t>
      </w:r>
      <w:r w:rsidR="00935530">
        <w:rPr>
          <w:rFonts w:eastAsia="Calibri"/>
          <w:sz w:val="28"/>
          <w:szCs w:val="28"/>
          <w:lang w:val="pt-BR"/>
        </w:rPr>
        <w:t>n</w:t>
      </w:r>
      <w:r w:rsidRPr="00CF2201">
        <w:rPr>
          <w:rFonts w:eastAsia="Calibri"/>
          <w:sz w:val="28"/>
          <w:szCs w:val="28"/>
          <w:lang w:val="pt-BR"/>
        </w:rPr>
        <w:t xml:space="preserve"> </w:t>
      </w:r>
      <w:r w:rsidR="007A789A" w:rsidRPr="00CF2201">
        <w:rPr>
          <w:rFonts w:eastAsia="Calibri"/>
          <w:sz w:val="28"/>
          <w:szCs w:val="28"/>
          <w:lang w:val="pt-BR"/>
        </w:rPr>
        <w:t>Ban</w:t>
      </w:r>
      <w:r w:rsidRPr="00CF2201">
        <w:rPr>
          <w:rFonts w:eastAsia="Calibri"/>
          <w:sz w:val="28"/>
          <w:szCs w:val="28"/>
          <w:lang w:val="pt-BR"/>
        </w:rPr>
        <w:t xml:space="preserve"> soạn thảo đề xuất xây dựng các cơ quan tư pháp của </w:t>
      </w:r>
      <w:r w:rsidR="001A7600" w:rsidRPr="00CF2201">
        <w:rPr>
          <w:rFonts w:eastAsia="Calibri"/>
          <w:sz w:val="28"/>
          <w:szCs w:val="28"/>
          <w:lang w:val="pt-BR"/>
        </w:rPr>
        <w:t>Đặc khu</w:t>
      </w:r>
      <w:r w:rsidRPr="00CF2201">
        <w:rPr>
          <w:rFonts w:eastAsia="Calibri"/>
          <w:sz w:val="28"/>
          <w:szCs w:val="28"/>
          <w:lang w:val="pt-BR"/>
        </w:rPr>
        <w:t xml:space="preserve"> tương ứng với các cơ quan tư pháp cấp huyện.</w:t>
      </w:r>
    </w:p>
    <w:p w:rsidR="004B0FCC" w:rsidRPr="00CF2201" w:rsidRDefault="004B0FCC" w:rsidP="006806D4">
      <w:pPr>
        <w:spacing w:before="120" w:line="340" w:lineRule="exact"/>
        <w:ind w:firstLine="720"/>
        <w:jc w:val="both"/>
        <w:rPr>
          <w:rFonts w:eastAsia="Calibri"/>
          <w:noProof/>
          <w:sz w:val="28"/>
          <w:szCs w:val="22"/>
          <w:lang w:val="nl-NL"/>
        </w:rPr>
      </w:pPr>
      <w:r w:rsidRPr="00CF2201">
        <w:rPr>
          <w:rFonts w:eastAsia="Calibri"/>
          <w:noProof/>
          <w:sz w:val="28"/>
          <w:szCs w:val="22"/>
          <w:lang w:val="nl-NL"/>
        </w:rPr>
        <w:t>Qua trao đổi với các cơ quan liên quan, có hai phương án quy định cơ quan tư pháp:</w:t>
      </w:r>
    </w:p>
    <w:p w:rsidR="004B0FCC" w:rsidRPr="00CF2201" w:rsidRDefault="004B0FCC" w:rsidP="006806D4">
      <w:pPr>
        <w:spacing w:before="120" w:line="340" w:lineRule="exact"/>
        <w:ind w:firstLine="720"/>
        <w:jc w:val="both"/>
        <w:rPr>
          <w:rFonts w:eastAsia="Calibri"/>
          <w:noProof/>
          <w:sz w:val="28"/>
          <w:szCs w:val="22"/>
          <w:lang w:val="nl-NL"/>
        </w:rPr>
      </w:pPr>
      <w:r w:rsidRPr="00CF2201">
        <w:rPr>
          <w:rFonts w:eastAsia="Calibri"/>
          <w:i/>
          <w:noProof/>
          <w:sz w:val="28"/>
          <w:szCs w:val="22"/>
          <w:lang w:val="nl-NL"/>
        </w:rPr>
        <w:t>Phương án 1</w:t>
      </w:r>
      <w:r w:rsidRPr="00CF2201">
        <w:rPr>
          <w:rFonts w:eastAsia="Calibri"/>
          <w:noProof/>
          <w:sz w:val="28"/>
          <w:szCs w:val="22"/>
          <w:lang w:val="nl-NL"/>
        </w:rPr>
        <w:t xml:space="preserve">: quy định cơ quan tư pháp của </w:t>
      </w:r>
      <w:r w:rsidR="001A7600" w:rsidRPr="00CF2201">
        <w:rPr>
          <w:rFonts w:eastAsia="Calibri"/>
          <w:noProof/>
          <w:sz w:val="28"/>
          <w:szCs w:val="22"/>
          <w:lang w:val="nl-NL"/>
        </w:rPr>
        <w:t>Đặc khu</w:t>
      </w:r>
      <w:r w:rsidRPr="00CF2201">
        <w:rPr>
          <w:rFonts w:eastAsia="Calibri"/>
          <w:noProof/>
          <w:sz w:val="28"/>
          <w:szCs w:val="22"/>
          <w:lang w:val="nl-NL"/>
        </w:rPr>
        <w:t xml:space="preserve"> trên cơ sở tổ chức lại các cơ quan tư pháp hiện tại thuộc cấp huyện, bổ sung nhiệm vụ thẩm quyền của các cơ quan này cho phù hợp với việc giải quyết các tranh chấp đặc thù sẽ phát sinh trên địa bàn </w:t>
      </w:r>
      <w:r w:rsidR="001A7600" w:rsidRPr="00CF2201">
        <w:rPr>
          <w:rFonts w:eastAsia="Calibri"/>
          <w:noProof/>
          <w:sz w:val="28"/>
          <w:szCs w:val="22"/>
          <w:lang w:val="nl-NL"/>
        </w:rPr>
        <w:t>Đặc khu</w:t>
      </w:r>
      <w:r w:rsidRPr="00CF2201">
        <w:rPr>
          <w:rFonts w:eastAsia="Calibri"/>
          <w:noProof/>
          <w:sz w:val="28"/>
          <w:szCs w:val="22"/>
          <w:lang w:val="nl-NL"/>
        </w:rPr>
        <w:t xml:space="preserve">. </w:t>
      </w:r>
    </w:p>
    <w:p w:rsidR="004B0FCC" w:rsidRPr="00CF2201" w:rsidRDefault="004B0FCC" w:rsidP="006806D4">
      <w:pPr>
        <w:spacing w:before="120" w:line="340" w:lineRule="exact"/>
        <w:ind w:firstLine="720"/>
        <w:jc w:val="both"/>
        <w:rPr>
          <w:rFonts w:eastAsia="Calibri"/>
          <w:noProof/>
          <w:sz w:val="28"/>
          <w:szCs w:val="22"/>
          <w:lang w:val="nl-NL"/>
        </w:rPr>
      </w:pPr>
      <w:r w:rsidRPr="00CF2201">
        <w:rPr>
          <w:rFonts w:eastAsia="Calibri"/>
          <w:i/>
          <w:noProof/>
          <w:sz w:val="28"/>
          <w:szCs w:val="22"/>
          <w:lang w:val="nl-NL"/>
        </w:rPr>
        <w:t>Phương án 2</w:t>
      </w:r>
      <w:r w:rsidRPr="00CF2201">
        <w:rPr>
          <w:rFonts w:eastAsia="Calibri"/>
          <w:noProof/>
          <w:sz w:val="28"/>
          <w:szCs w:val="22"/>
          <w:lang w:val="nl-NL"/>
        </w:rPr>
        <w:t>: không</w:t>
      </w:r>
      <w:r w:rsidRPr="00CF2201">
        <w:rPr>
          <w:rFonts w:eastAsia="Calibri"/>
          <w:bCs/>
          <w:sz w:val="28"/>
          <w:szCs w:val="22"/>
          <w:lang w:val="de-DE"/>
        </w:rPr>
        <w:t xml:space="preserve"> thành lập cơ quan tư pháp tại </w:t>
      </w:r>
      <w:r w:rsidR="001A7600" w:rsidRPr="00CF2201">
        <w:rPr>
          <w:rFonts w:eastAsia="Calibri"/>
          <w:bCs/>
          <w:sz w:val="28"/>
          <w:szCs w:val="22"/>
          <w:lang w:val="de-DE"/>
        </w:rPr>
        <w:t>Đặc khu</w:t>
      </w:r>
      <w:r w:rsidRPr="00CF2201">
        <w:rPr>
          <w:rFonts w:eastAsia="Calibri"/>
          <w:bCs/>
          <w:sz w:val="28"/>
          <w:szCs w:val="22"/>
          <w:lang w:val="de-DE"/>
        </w:rPr>
        <w:t xml:space="preserve">, chỉ quy định đại diện của các cơ quan tư pháp cấp tỉnh tại địa bàn </w:t>
      </w:r>
      <w:r w:rsidR="001A7600" w:rsidRPr="00CF2201">
        <w:rPr>
          <w:rFonts w:eastAsia="Calibri"/>
          <w:bCs/>
          <w:sz w:val="28"/>
          <w:szCs w:val="22"/>
          <w:lang w:val="de-DE"/>
        </w:rPr>
        <w:t>Đặc khu</w:t>
      </w:r>
      <w:r w:rsidRPr="00CF2201">
        <w:rPr>
          <w:rFonts w:eastAsia="Calibri"/>
          <w:bCs/>
          <w:sz w:val="28"/>
          <w:szCs w:val="22"/>
          <w:lang w:val="de-DE"/>
        </w:rPr>
        <w:t xml:space="preserve">. Việc xử lý các tranh chấp tại </w:t>
      </w:r>
      <w:r w:rsidR="001A7600" w:rsidRPr="00CF2201">
        <w:rPr>
          <w:rFonts w:eastAsia="Calibri"/>
          <w:bCs/>
          <w:sz w:val="28"/>
          <w:szCs w:val="22"/>
          <w:lang w:val="de-DE"/>
        </w:rPr>
        <w:t>Đặc khu</w:t>
      </w:r>
      <w:r w:rsidRPr="00CF2201">
        <w:rPr>
          <w:rFonts w:eastAsia="Calibri"/>
          <w:bCs/>
          <w:sz w:val="28"/>
          <w:szCs w:val="22"/>
          <w:lang w:val="de-DE"/>
        </w:rPr>
        <w:t xml:space="preserve"> do cơ quan tư pháp cấp tỉnh giải quyết. </w:t>
      </w:r>
    </w:p>
    <w:p w:rsidR="004B0FCC" w:rsidRPr="00CF2201" w:rsidRDefault="007A789A" w:rsidP="006806D4">
      <w:pPr>
        <w:spacing w:before="120" w:line="340" w:lineRule="exact"/>
        <w:ind w:firstLine="720"/>
        <w:jc w:val="both"/>
        <w:rPr>
          <w:rFonts w:eastAsia="Calibri"/>
          <w:noProof/>
          <w:sz w:val="28"/>
          <w:szCs w:val="22"/>
          <w:lang w:val="nl-NL"/>
        </w:rPr>
      </w:pPr>
      <w:r w:rsidRPr="00CF2201">
        <w:rPr>
          <w:rFonts w:eastAsia="Calibri"/>
          <w:noProof/>
          <w:sz w:val="28"/>
          <w:szCs w:val="22"/>
          <w:lang w:val="nl-NL"/>
        </w:rPr>
        <w:t>Ban</w:t>
      </w:r>
      <w:r w:rsidR="004B0FCC" w:rsidRPr="00CF2201">
        <w:rPr>
          <w:rFonts w:eastAsia="Calibri"/>
          <w:noProof/>
          <w:sz w:val="28"/>
          <w:szCs w:val="22"/>
          <w:lang w:val="nl-NL"/>
        </w:rPr>
        <w:t xml:space="preserve"> soạn thảo và các cơ quan tư pháp thấy rằng việc thực hiện phương án 2 có </w:t>
      </w:r>
      <w:r w:rsidR="005E6D0D">
        <w:rPr>
          <w:rFonts w:eastAsia="Calibri"/>
          <w:noProof/>
          <w:sz w:val="28"/>
          <w:szCs w:val="22"/>
          <w:lang w:val="nl-NL"/>
        </w:rPr>
        <w:t>m</w:t>
      </w:r>
      <w:r w:rsidR="005E6D0D" w:rsidRPr="005E6D0D">
        <w:rPr>
          <w:rFonts w:eastAsia="Calibri"/>
          <w:noProof/>
          <w:sz w:val="28"/>
          <w:szCs w:val="22"/>
          <w:lang w:val="nl-NL"/>
        </w:rPr>
        <w:t>ột</w:t>
      </w:r>
      <w:r w:rsidR="005E6D0D">
        <w:rPr>
          <w:rFonts w:eastAsia="Calibri"/>
          <w:noProof/>
          <w:sz w:val="28"/>
          <w:szCs w:val="22"/>
          <w:lang w:val="nl-NL"/>
        </w:rPr>
        <w:t xml:space="preserve"> s</w:t>
      </w:r>
      <w:r w:rsidR="005E6D0D" w:rsidRPr="005E6D0D">
        <w:rPr>
          <w:rFonts w:eastAsia="Calibri"/>
          <w:noProof/>
          <w:sz w:val="28"/>
          <w:szCs w:val="22"/>
          <w:lang w:val="nl-NL"/>
        </w:rPr>
        <w:t>ố</w:t>
      </w:r>
      <w:r w:rsidR="004B0FCC" w:rsidRPr="00CF2201">
        <w:rPr>
          <w:rFonts w:eastAsia="Calibri"/>
          <w:noProof/>
          <w:sz w:val="28"/>
          <w:szCs w:val="22"/>
          <w:lang w:val="nl-NL"/>
        </w:rPr>
        <w:t xml:space="preserve"> hạn chế như:</w:t>
      </w:r>
    </w:p>
    <w:p w:rsidR="004B0FCC" w:rsidRPr="00CF2201" w:rsidRDefault="004B0FCC" w:rsidP="006806D4">
      <w:pPr>
        <w:spacing w:before="120" w:line="340" w:lineRule="exact"/>
        <w:ind w:firstLine="720"/>
        <w:jc w:val="both"/>
        <w:rPr>
          <w:rFonts w:eastAsia="Calibri"/>
          <w:sz w:val="28"/>
          <w:szCs w:val="22"/>
        </w:rPr>
      </w:pPr>
      <w:r w:rsidRPr="00CF2201">
        <w:rPr>
          <w:rFonts w:eastAsia="Calibri"/>
          <w:i/>
          <w:noProof/>
          <w:sz w:val="28"/>
          <w:szCs w:val="22"/>
          <w:lang w:val="nl-NL"/>
        </w:rPr>
        <w:t>Thứ nhất</w:t>
      </w:r>
      <w:r w:rsidRPr="00CF2201">
        <w:rPr>
          <w:rFonts w:eastAsia="Calibri"/>
          <w:noProof/>
          <w:sz w:val="28"/>
          <w:szCs w:val="22"/>
          <w:lang w:val="nl-NL"/>
        </w:rPr>
        <w:t>, k</w:t>
      </w:r>
      <w:r w:rsidRPr="00CF2201">
        <w:rPr>
          <w:rFonts w:eastAsia="Calibri"/>
          <w:sz w:val="28"/>
          <w:szCs w:val="22"/>
        </w:rPr>
        <w:t xml:space="preserve">hi các hoạt động đầu tư, thương mại của </w:t>
      </w:r>
      <w:r w:rsidR="001A7600" w:rsidRPr="00CF2201">
        <w:rPr>
          <w:rFonts w:eastAsia="Calibri"/>
          <w:sz w:val="28"/>
          <w:szCs w:val="22"/>
        </w:rPr>
        <w:t>Đặc khu</w:t>
      </w:r>
      <w:r w:rsidRPr="00CF2201">
        <w:rPr>
          <w:rFonts w:eastAsia="Calibri"/>
          <w:sz w:val="28"/>
          <w:szCs w:val="22"/>
        </w:rPr>
        <w:t xml:space="preserve"> ngày càng tăng, các yêu cầu, tranh chấp dân sự sẽ tăng về cả tính chất và số lượng. Do đó việc chuyển các tranh chấp, yêu cầu trước đây thuộc thẩm quyền giải quyết theo thủ tục sơ thẩm của cơ quan tư pháp cấp huyện (khu vực </w:t>
      </w:r>
      <w:r w:rsidR="001A7600" w:rsidRPr="00CF2201">
        <w:rPr>
          <w:rFonts w:eastAsia="Calibri"/>
          <w:sz w:val="28"/>
          <w:szCs w:val="22"/>
        </w:rPr>
        <w:t>Đặc khu</w:t>
      </w:r>
      <w:r w:rsidRPr="00CF2201">
        <w:rPr>
          <w:rFonts w:eastAsia="Calibri"/>
          <w:sz w:val="28"/>
          <w:szCs w:val="22"/>
        </w:rPr>
        <w:t xml:space="preserve">) về cơ quan tư pháp cấp tỉnh có thể dẫn đến tình trạng quá tải cho cơ quan tư pháp cấp tỉnh, đặc biệt đối với các yêu cầu, tranh chấp đơn giản trong thẩm quyền xử lý của cơ quan tư pháp cấp huyện. </w:t>
      </w:r>
    </w:p>
    <w:p w:rsidR="004B0FCC" w:rsidRPr="00CF2201" w:rsidRDefault="004B0FCC" w:rsidP="006806D4">
      <w:pPr>
        <w:spacing w:before="120" w:line="340" w:lineRule="exact"/>
        <w:ind w:firstLine="720"/>
        <w:jc w:val="both"/>
        <w:rPr>
          <w:rFonts w:eastAsia="Calibri"/>
          <w:sz w:val="28"/>
          <w:szCs w:val="22"/>
        </w:rPr>
      </w:pPr>
      <w:r w:rsidRPr="00CF2201">
        <w:rPr>
          <w:rFonts w:eastAsia="Calibri"/>
          <w:i/>
          <w:sz w:val="28"/>
          <w:szCs w:val="22"/>
        </w:rPr>
        <w:t>Thứ hai</w:t>
      </w:r>
      <w:r w:rsidRPr="00CF2201">
        <w:rPr>
          <w:rFonts w:eastAsia="Calibri"/>
          <w:sz w:val="28"/>
          <w:szCs w:val="22"/>
        </w:rPr>
        <w:t xml:space="preserve">, đối với </w:t>
      </w:r>
      <w:r w:rsidR="001A7600" w:rsidRPr="00CF2201">
        <w:rPr>
          <w:rFonts w:eastAsia="Calibri"/>
          <w:sz w:val="28"/>
          <w:szCs w:val="22"/>
        </w:rPr>
        <w:t>Đặc khu</w:t>
      </w:r>
      <w:r w:rsidRPr="00CF2201">
        <w:rPr>
          <w:rFonts w:eastAsia="Calibri"/>
          <w:sz w:val="28"/>
          <w:szCs w:val="22"/>
        </w:rPr>
        <w:t xml:space="preserve"> có vị trí địa lý cách xa các cơ quan tư pháp cấp tỉnh</w:t>
      </w:r>
      <w:r w:rsidR="005E6D0D">
        <w:rPr>
          <w:rFonts w:eastAsia="Calibri"/>
          <w:sz w:val="28"/>
          <w:szCs w:val="22"/>
        </w:rPr>
        <w:t xml:space="preserve"> (v</w:t>
      </w:r>
      <w:r w:rsidR="005E6D0D" w:rsidRPr="005E6D0D">
        <w:rPr>
          <w:rFonts w:eastAsia="Calibri"/>
          <w:sz w:val="28"/>
          <w:szCs w:val="22"/>
        </w:rPr>
        <w:t>í</w:t>
      </w:r>
      <w:r w:rsidR="005E6D0D">
        <w:rPr>
          <w:rFonts w:eastAsia="Calibri"/>
          <w:sz w:val="28"/>
          <w:szCs w:val="22"/>
        </w:rPr>
        <w:t xml:space="preserve"> d</w:t>
      </w:r>
      <w:r w:rsidR="005E6D0D" w:rsidRPr="005E6D0D">
        <w:rPr>
          <w:rFonts w:eastAsia="Calibri"/>
          <w:sz w:val="28"/>
          <w:szCs w:val="22"/>
        </w:rPr>
        <w:t>ụ</w:t>
      </w:r>
      <w:r w:rsidR="005E6D0D">
        <w:rPr>
          <w:rFonts w:eastAsia="Calibri"/>
          <w:sz w:val="28"/>
          <w:szCs w:val="22"/>
        </w:rPr>
        <w:t xml:space="preserve"> nh</w:t>
      </w:r>
      <w:r w:rsidR="005E6D0D" w:rsidRPr="005E6D0D">
        <w:rPr>
          <w:rFonts w:eastAsia="Calibri"/>
          <w:sz w:val="28"/>
          <w:szCs w:val="22"/>
        </w:rPr>
        <w:t>ư</w:t>
      </w:r>
      <w:r w:rsidR="005E6D0D">
        <w:rPr>
          <w:rFonts w:eastAsia="Calibri"/>
          <w:sz w:val="28"/>
          <w:szCs w:val="22"/>
        </w:rPr>
        <w:t xml:space="preserve"> Ph</w:t>
      </w:r>
      <w:r w:rsidR="005E6D0D" w:rsidRPr="005E6D0D">
        <w:rPr>
          <w:rFonts w:eastAsia="Calibri"/>
          <w:sz w:val="28"/>
          <w:szCs w:val="22"/>
        </w:rPr>
        <w:t>ú</w:t>
      </w:r>
      <w:r w:rsidR="005E6D0D">
        <w:rPr>
          <w:rFonts w:eastAsia="Calibri"/>
          <w:sz w:val="28"/>
          <w:szCs w:val="22"/>
        </w:rPr>
        <w:t xml:space="preserve"> Qu</w:t>
      </w:r>
      <w:r w:rsidR="005E6D0D" w:rsidRPr="005E6D0D">
        <w:rPr>
          <w:rFonts w:eastAsia="Calibri"/>
          <w:sz w:val="28"/>
          <w:szCs w:val="22"/>
        </w:rPr>
        <w:t>ốc</w:t>
      </w:r>
      <w:r w:rsidR="005E6D0D">
        <w:rPr>
          <w:rFonts w:eastAsia="Calibri"/>
          <w:sz w:val="28"/>
          <w:szCs w:val="22"/>
        </w:rPr>
        <w:t>)</w:t>
      </w:r>
      <w:r w:rsidRPr="00CF2201">
        <w:rPr>
          <w:rFonts w:eastAsia="Calibri"/>
          <w:sz w:val="28"/>
          <w:szCs w:val="22"/>
        </w:rPr>
        <w:t xml:space="preserve">, việc di chuyển trong quá trình giải quyết tranh chấp, yêu cầu tại cơ quan tư pháp cấp tỉnh là không thuận lợi cho các bên đương sự. </w:t>
      </w:r>
    </w:p>
    <w:p w:rsidR="004B0FCC" w:rsidRPr="00CF2201" w:rsidRDefault="004B0FCC" w:rsidP="006806D4">
      <w:pPr>
        <w:spacing w:before="120" w:line="340" w:lineRule="exact"/>
        <w:ind w:firstLine="720"/>
        <w:jc w:val="both"/>
        <w:rPr>
          <w:rFonts w:eastAsia="Calibri"/>
          <w:sz w:val="28"/>
          <w:szCs w:val="22"/>
        </w:rPr>
      </w:pPr>
      <w:r w:rsidRPr="00CF2201">
        <w:rPr>
          <w:rFonts w:eastAsia="Calibri"/>
          <w:i/>
          <w:sz w:val="28"/>
          <w:szCs w:val="22"/>
        </w:rPr>
        <w:t>Thứ ba</w:t>
      </w:r>
      <w:r w:rsidRPr="00CF2201">
        <w:rPr>
          <w:rFonts w:eastAsia="Calibri"/>
          <w:sz w:val="28"/>
          <w:szCs w:val="22"/>
        </w:rPr>
        <w:t xml:space="preserve">, đại diện của cơ quan tư pháp (chỉ xử lý các vấn đề hành chính, nhận và thông báo kết quả xử lý tranh chấp, yêu cầu) là mô hình mới và chưa được quy định tại pháp luật về tổ chức các cơ quan tư pháp hiện hành.     </w:t>
      </w:r>
    </w:p>
    <w:p w:rsidR="004B0FCC" w:rsidRPr="00CF2201" w:rsidRDefault="004B0FCC" w:rsidP="006806D4">
      <w:pPr>
        <w:spacing w:before="120" w:line="340" w:lineRule="exact"/>
        <w:ind w:firstLine="720"/>
        <w:jc w:val="both"/>
        <w:rPr>
          <w:rFonts w:eastAsia="Calibri"/>
          <w:sz w:val="28"/>
          <w:szCs w:val="22"/>
        </w:rPr>
      </w:pPr>
      <w:r w:rsidRPr="00CF2201">
        <w:rPr>
          <w:rFonts w:eastAsia="Calibri"/>
          <w:i/>
          <w:sz w:val="28"/>
          <w:szCs w:val="22"/>
        </w:rPr>
        <w:t>Thứ tư</w:t>
      </w:r>
      <w:r w:rsidRPr="00CF2201">
        <w:rPr>
          <w:rFonts w:eastAsia="Calibri"/>
          <w:sz w:val="28"/>
          <w:szCs w:val="22"/>
        </w:rPr>
        <w:t xml:space="preserve">, việc quy định cơ quan tư pháp cấp tỉnh có thẩm quyền giải quyết tất cả các tranh chấp trên địa bàn </w:t>
      </w:r>
      <w:r w:rsidR="001A7600" w:rsidRPr="00CF2201">
        <w:rPr>
          <w:rFonts w:eastAsia="Calibri"/>
          <w:sz w:val="28"/>
          <w:szCs w:val="22"/>
        </w:rPr>
        <w:t>Đặc khu</w:t>
      </w:r>
      <w:r w:rsidRPr="00CF2201">
        <w:rPr>
          <w:rFonts w:eastAsia="Calibri"/>
          <w:sz w:val="28"/>
          <w:szCs w:val="22"/>
        </w:rPr>
        <w:t xml:space="preserve"> có thể dẫn đến việc phải giải thể các cơ quan tư pháp cấp huyện hiện có tại địa bàn </w:t>
      </w:r>
      <w:r w:rsidR="001A7600" w:rsidRPr="00CF2201">
        <w:rPr>
          <w:rFonts w:eastAsia="Calibri"/>
          <w:sz w:val="28"/>
          <w:szCs w:val="22"/>
        </w:rPr>
        <w:t>Đặc khu</w:t>
      </w:r>
      <w:r w:rsidRPr="00CF2201">
        <w:rPr>
          <w:rFonts w:eastAsia="Calibri"/>
          <w:sz w:val="28"/>
          <w:szCs w:val="22"/>
        </w:rPr>
        <w:t xml:space="preserve">.  </w:t>
      </w:r>
    </w:p>
    <w:p w:rsidR="004B0FCC" w:rsidRPr="00CF2201" w:rsidRDefault="004B0FCC" w:rsidP="006806D4">
      <w:pPr>
        <w:spacing w:before="120" w:line="340" w:lineRule="exact"/>
        <w:ind w:firstLine="720"/>
        <w:jc w:val="both"/>
        <w:rPr>
          <w:rFonts w:eastAsia="Calibri"/>
          <w:noProof/>
          <w:sz w:val="28"/>
          <w:szCs w:val="22"/>
          <w:lang w:val="nl-NL"/>
        </w:rPr>
      </w:pPr>
      <w:r w:rsidRPr="00CF2201">
        <w:rPr>
          <w:rFonts w:eastAsia="Calibri"/>
          <w:noProof/>
          <w:sz w:val="28"/>
          <w:szCs w:val="22"/>
          <w:lang w:val="nl-NL"/>
        </w:rPr>
        <w:t xml:space="preserve">Do đó, </w:t>
      </w:r>
      <w:r w:rsidR="007A789A" w:rsidRPr="00CF2201">
        <w:rPr>
          <w:rFonts w:eastAsia="Calibri"/>
          <w:noProof/>
          <w:sz w:val="28"/>
          <w:szCs w:val="22"/>
          <w:lang w:val="nl-NL"/>
        </w:rPr>
        <w:t>Ban</w:t>
      </w:r>
      <w:r w:rsidRPr="00CF2201">
        <w:rPr>
          <w:rFonts w:eastAsia="Calibri"/>
          <w:noProof/>
          <w:sz w:val="28"/>
          <w:szCs w:val="22"/>
          <w:lang w:val="nl-NL"/>
        </w:rPr>
        <w:t xml:space="preserve"> soạn thảo đề nghị thực hiện theo phương án 1, theo đó quy định cơ quan tư pháp của </w:t>
      </w:r>
      <w:r w:rsidR="001A7600" w:rsidRPr="00CF2201">
        <w:rPr>
          <w:rFonts w:eastAsia="Calibri"/>
          <w:noProof/>
          <w:sz w:val="28"/>
          <w:szCs w:val="22"/>
          <w:lang w:val="nl-NL"/>
        </w:rPr>
        <w:t>Đặc khu</w:t>
      </w:r>
      <w:r w:rsidRPr="00CF2201">
        <w:rPr>
          <w:rFonts w:eastAsia="Calibri"/>
          <w:noProof/>
          <w:sz w:val="28"/>
          <w:szCs w:val="22"/>
          <w:lang w:val="nl-NL"/>
        </w:rPr>
        <w:t xml:space="preserve"> trên cơ sở tổ chức lại các cơ quan tư pháp hiện tại thuộc cấp huyện, bổ sung nhiệm vụ thẩm quyền của các cơ quan này cho phù hợp với việc giải quyết các tranh chấp đặc thù sẽ phát sinh trên địa bàn </w:t>
      </w:r>
      <w:r w:rsidR="001A7600" w:rsidRPr="00CF2201">
        <w:rPr>
          <w:rFonts w:eastAsia="Calibri"/>
          <w:noProof/>
          <w:sz w:val="28"/>
          <w:szCs w:val="22"/>
          <w:lang w:val="nl-NL"/>
        </w:rPr>
        <w:t>Đặc khu</w:t>
      </w:r>
      <w:r w:rsidRPr="00CF2201">
        <w:rPr>
          <w:rFonts w:eastAsia="Calibri"/>
          <w:noProof/>
          <w:sz w:val="28"/>
          <w:szCs w:val="22"/>
          <w:lang w:val="nl-NL"/>
        </w:rPr>
        <w:t>.</w:t>
      </w:r>
    </w:p>
    <w:p w:rsidR="004B0FCC" w:rsidRPr="00CF2201" w:rsidRDefault="004B0FCC" w:rsidP="006806D4">
      <w:pPr>
        <w:spacing w:before="120" w:line="340" w:lineRule="exact"/>
        <w:ind w:firstLine="720"/>
        <w:jc w:val="both"/>
        <w:rPr>
          <w:rFonts w:eastAsia="Calibri"/>
          <w:b/>
          <w:i/>
          <w:noProof/>
          <w:sz w:val="28"/>
          <w:szCs w:val="22"/>
          <w:lang w:val="nl-NL"/>
        </w:rPr>
      </w:pPr>
      <w:r w:rsidRPr="00CF2201">
        <w:rPr>
          <w:rFonts w:eastAsia="Calibri"/>
          <w:b/>
          <w:i/>
          <w:noProof/>
          <w:sz w:val="28"/>
          <w:szCs w:val="22"/>
          <w:lang w:val="nl-NL"/>
        </w:rPr>
        <w:t xml:space="preserve">5.2.2. Về nhiệm vụ, quyền hạn của Tòa án </w:t>
      </w:r>
      <w:r w:rsidR="001A7600" w:rsidRPr="00CF2201">
        <w:rPr>
          <w:rFonts w:eastAsia="Calibri"/>
          <w:b/>
          <w:i/>
          <w:noProof/>
          <w:sz w:val="28"/>
          <w:szCs w:val="22"/>
          <w:lang w:val="nl-NL"/>
        </w:rPr>
        <w:t>Đặc khu</w:t>
      </w:r>
    </w:p>
    <w:p w:rsidR="004B0FCC" w:rsidRPr="00CF2201" w:rsidRDefault="005E6D0D" w:rsidP="006806D4">
      <w:pPr>
        <w:spacing w:before="120" w:line="340" w:lineRule="exact"/>
        <w:ind w:firstLine="720"/>
        <w:jc w:val="both"/>
        <w:rPr>
          <w:rFonts w:eastAsia="Calibri"/>
          <w:noProof/>
          <w:sz w:val="28"/>
          <w:szCs w:val="22"/>
          <w:lang w:val="nl-NL"/>
        </w:rPr>
      </w:pPr>
      <w:r>
        <w:rPr>
          <w:rFonts w:eastAsia="Calibri"/>
          <w:noProof/>
          <w:sz w:val="28"/>
          <w:szCs w:val="22"/>
          <w:lang w:val="nl-NL"/>
        </w:rPr>
        <w:t>Ban</w:t>
      </w:r>
      <w:r w:rsidR="004B0FCC" w:rsidRPr="00CF2201">
        <w:rPr>
          <w:rFonts w:eastAsia="Calibri"/>
          <w:noProof/>
          <w:sz w:val="28"/>
          <w:szCs w:val="22"/>
          <w:lang w:val="nl-NL"/>
        </w:rPr>
        <w:t xml:space="preserve"> soạn thảo đã tiếp thu ý kiến của Hội đồng</w:t>
      </w:r>
      <w:r w:rsidR="004931E2" w:rsidRPr="00CF2201">
        <w:rPr>
          <w:rFonts w:eastAsia="Calibri"/>
          <w:noProof/>
          <w:sz w:val="28"/>
          <w:szCs w:val="22"/>
          <w:lang w:val="nl-NL"/>
        </w:rPr>
        <w:t xml:space="preserve"> thẩm định </w:t>
      </w:r>
      <w:r w:rsidR="004B0FCC" w:rsidRPr="00CF2201">
        <w:rPr>
          <w:rFonts w:eastAsia="Calibri"/>
          <w:noProof/>
          <w:sz w:val="28"/>
          <w:szCs w:val="22"/>
          <w:lang w:val="nl-NL"/>
        </w:rPr>
        <w:t xml:space="preserve">và sửa đổi các điều liên quan đến cơ cấu tổ chức, nhiệm vụ, thẩm quyền, cơ chế giải quyết tranh chấp theo thẩm quyền của Tòa án </w:t>
      </w:r>
      <w:r w:rsidR="001A7600" w:rsidRPr="00CF2201">
        <w:rPr>
          <w:rFonts w:eastAsia="Calibri"/>
          <w:noProof/>
          <w:sz w:val="28"/>
          <w:szCs w:val="22"/>
          <w:lang w:val="nl-NL"/>
        </w:rPr>
        <w:t>Đặc khu</w:t>
      </w:r>
      <w:r w:rsidR="004B0FCC" w:rsidRPr="00CF2201">
        <w:rPr>
          <w:rFonts w:eastAsia="Calibri"/>
          <w:noProof/>
          <w:sz w:val="28"/>
          <w:szCs w:val="22"/>
          <w:lang w:val="nl-NL"/>
        </w:rPr>
        <w:t xml:space="preserve"> tại các điều 54, 55, 56, 57, 58 dự thảo Luật</w:t>
      </w:r>
      <w:r w:rsidR="004B0FCC" w:rsidRPr="00CF2201">
        <w:rPr>
          <w:rFonts w:eastAsia="Calibri"/>
          <w:sz w:val="28"/>
          <w:szCs w:val="28"/>
        </w:rPr>
        <w:t>.</w:t>
      </w:r>
    </w:p>
    <w:p w:rsidR="004B0FCC" w:rsidRPr="00CF2201" w:rsidRDefault="004B0FCC" w:rsidP="006806D4">
      <w:pPr>
        <w:spacing w:before="120" w:line="340" w:lineRule="exact"/>
        <w:ind w:firstLine="720"/>
        <w:jc w:val="both"/>
        <w:rPr>
          <w:rFonts w:eastAsia="Calibri"/>
          <w:noProof/>
          <w:sz w:val="28"/>
          <w:szCs w:val="22"/>
          <w:lang w:val="nl-NL"/>
        </w:rPr>
      </w:pPr>
      <w:r w:rsidRPr="00CF2201">
        <w:rPr>
          <w:rFonts w:eastAsia="Calibri"/>
          <w:noProof/>
          <w:sz w:val="28"/>
          <w:szCs w:val="22"/>
          <w:lang w:val="nl-NL"/>
        </w:rPr>
        <w:t xml:space="preserve">- Về cơ cấu tổ chức của Tòa án </w:t>
      </w:r>
      <w:r w:rsidR="001A7600" w:rsidRPr="00CF2201">
        <w:rPr>
          <w:rFonts w:eastAsia="Calibri"/>
          <w:noProof/>
          <w:sz w:val="28"/>
          <w:szCs w:val="22"/>
          <w:lang w:val="nl-NL"/>
        </w:rPr>
        <w:t>Đặc khu</w:t>
      </w:r>
      <w:r w:rsidRPr="00CF2201">
        <w:rPr>
          <w:rFonts w:eastAsia="Calibri"/>
          <w:noProof/>
          <w:sz w:val="28"/>
          <w:szCs w:val="22"/>
          <w:lang w:val="nl-NL"/>
        </w:rPr>
        <w:t xml:space="preserve">: </w:t>
      </w:r>
    </w:p>
    <w:p w:rsidR="004B0FCC" w:rsidRPr="00CF2201" w:rsidRDefault="004B0FCC" w:rsidP="006806D4">
      <w:pPr>
        <w:spacing w:before="120" w:line="340" w:lineRule="exact"/>
        <w:ind w:firstLine="720"/>
        <w:jc w:val="both"/>
        <w:rPr>
          <w:rFonts w:eastAsia="Calibri"/>
          <w:snapToGrid w:val="0"/>
          <w:sz w:val="28"/>
          <w:szCs w:val="22"/>
        </w:rPr>
      </w:pPr>
      <w:r w:rsidRPr="00CF2201">
        <w:rPr>
          <w:rFonts w:eastAsia="Calibri"/>
          <w:noProof/>
          <w:sz w:val="28"/>
          <w:szCs w:val="22"/>
          <w:lang w:val="nl-NL"/>
        </w:rPr>
        <w:t>C</w:t>
      </w:r>
      <w:r w:rsidRPr="00CF2201">
        <w:rPr>
          <w:rFonts w:eastAsia="Calibri"/>
          <w:snapToGrid w:val="0"/>
          <w:sz w:val="28"/>
          <w:szCs w:val="22"/>
        </w:rPr>
        <w:t>ác hoạt động</w:t>
      </w:r>
      <w:r w:rsidRPr="00CF2201">
        <w:rPr>
          <w:rFonts w:eastAsia="Calibri"/>
          <w:snapToGrid w:val="0"/>
          <w:sz w:val="28"/>
          <w:szCs w:val="22"/>
          <w:lang w:val="vi-VN"/>
        </w:rPr>
        <w:t xml:space="preserve"> đầu tư</w:t>
      </w:r>
      <w:r w:rsidRPr="00CF2201">
        <w:rPr>
          <w:rFonts w:eastAsia="Calibri"/>
          <w:snapToGrid w:val="0"/>
          <w:sz w:val="28"/>
          <w:szCs w:val="22"/>
        </w:rPr>
        <w:t xml:space="preserve"> nước ngoài</w:t>
      </w:r>
      <w:r w:rsidRPr="00CF2201">
        <w:rPr>
          <w:rFonts w:eastAsia="Calibri"/>
          <w:snapToGrid w:val="0"/>
          <w:sz w:val="28"/>
          <w:szCs w:val="22"/>
          <w:lang w:val="vi-VN"/>
        </w:rPr>
        <w:t>, kinh doanh, xây dựng, đất đai, xuất nhập khẩu, thương mại</w:t>
      </w:r>
      <w:r w:rsidRPr="00CF2201">
        <w:rPr>
          <w:rFonts w:eastAsia="Calibri"/>
          <w:snapToGrid w:val="0"/>
          <w:sz w:val="28"/>
          <w:szCs w:val="22"/>
        </w:rPr>
        <w:t xml:space="preserve"> quốc tế dự kiến tăng nhanh trên địa bàn </w:t>
      </w:r>
      <w:r w:rsidR="001A7600" w:rsidRPr="00CF2201">
        <w:rPr>
          <w:rFonts w:eastAsia="Calibri"/>
          <w:snapToGrid w:val="0"/>
          <w:sz w:val="28"/>
          <w:szCs w:val="22"/>
        </w:rPr>
        <w:t>Đặc khu</w:t>
      </w:r>
      <w:r w:rsidRPr="00CF2201">
        <w:rPr>
          <w:rFonts w:eastAsia="Calibri"/>
          <w:snapToGrid w:val="0"/>
          <w:sz w:val="28"/>
          <w:szCs w:val="22"/>
        </w:rPr>
        <w:t xml:space="preserve"> sẽ phát sinh thêm nhiều loại các tranh chấp về kinh doanh thương mại, lao động, hành chính. Do đó, </w:t>
      </w:r>
      <w:r w:rsidR="005E6D0D">
        <w:rPr>
          <w:rFonts w:eastAsia="Calibri"/>
          <w:snapToGrid w:val="0"/>
          <w:sz w:val="28"/>
          <w:szCs w:val="22"/>
        </w:rPr>
        <w:t>Ban</w:t>
      </w:r>
      <w:r w:rsidRPr="00CF2201">
        <w:rPr>
          <w:rFonts w:eastAsia="Calibri"/>
          <w:snapToGrid w:val="0"/>
          <w:sz w:val="28"/>
          <w:szCs w:val="22"/>
        </w:rPr>
        <w:t xml:space="preserve"> soạn thảo</w:t>
      </w:r>
      <w:r w:rsidRPr="00CF2201">
        <w:rPr>
          <w:rFonts w:eastAsia="Calibri"/>
          <w:snapToGrid w:val="0"/>
          <w:sz w:val="28"/>
          <w:szCs w:val="22"/>
          <w:lang w:val="vi-VN"/>
        </w:rPr>
        <w:t xml:space="preserve"> đề nghị quy định cơ cấu tổ chức của Tòa án nhân dân </w:t>
      </w:r>
      <w:r w:rsidR="001A7600" w:rsidRPr="00CF2201">
        <w:rPr>
          <w:rFonts w:eastAsia="Calibri"/>
          <w:snapToGrid w:val="0"/>
          <w:sz w:val="28"/>
          <w:szCs w:val="22"/>
          <w:lang w:val="vi-VN"/>
        </w:rPr>
        <w:t>Đặc khu</w:t>
      </w:r>
      <w:r w:rsidRPr="00CF2201">
        <w:rPr>
          <w:rFonts w:eastAsia="Calibri"/>
          <w:snapToGrid w:val="0"/>
          <w:sz w:val="28"/>
          <w:szCs w:val="22"/>
          <w:lang w:val="vi-VN"/>
        </w:rPr>
        <w:t xml:space="preserve"> </w:t>
      </w:r>
      <w:r w:rsidRPr="00CF2201">
        <w:rPr>
          <w:rFonts w:eastAsia="Calibri"/>
          <w:snapToGrid w:val="0"/>
          <w:sz w:val="28"/>
          <w:szCs w:val="22"/>
        </w:rPr>
        <w:t>tương tự như</w:t>
      </w:r>
      <w:r w:rsidRPr="00CF2201">
        <w:rPr>
          <w:rFonts w:eastAsia="Calibri"/>
          <w:snapToGrid w:val="0"/>
          <w:sz w:val="28"/>
          <w:szCs w:val="22"/>
          <w:lang w:val="vi-VN"/>
        </w:rPr>
        <w:t xml:space="preserve"> quy định tại Điều 45 Luật Tổ chức Tòa án nhân dân năm 2014</w:t>
      </w:r>
      <w:r w:rsidRPr="00CF2201">
        <w:rPr>
          <w:rFonts w:eastAsia="Calibri"/>
          <w:snapToGrid w:val="0"/>
          <w:sz w:val="28"/>
          <w:szCs w:val="22"/>
        </w:rPr>
        <w:t xml:space="preserve"> </w:t>
      </w:r>
      <w:r w:rsidRPr="00CF2201">
        <w:rPr>
          <w:rFonts w:eastAsia="Calibri"/>
          <w:bCs/>
          <w:snapToGrid w:val="0"/>
          <w:sz w:val="28"/>
          <w:szCs w:val="22"/>
        </w:rPr>
        <w:t xml:space="preserve">nhưng </w:t>
      </w:r>
      <w:r w:rsidRPr="00CF2201">
        <w:rPr>
          <w:rFonts w:eastAsia="Calibri"/>
          <w:bCs/>
          <w:snapToGrid w:val="0"/>
          <w:sz w:val="28"/>
          <w:szCs w:val="22"/>
          <w:lang w:val="vi-VN"/>
        </w:rPr>
        <w:t xml:space="preserve">bổ sung quy định Toà án nhân dân </w:t>
      </w:r>
      <w:r w:rsidR="001A7600" w:rsidRPr="00CF2201">
        <w:rPr>
          <w:rFonts w:eastAsia="Calibri"/>
          <w:bCs/>
          <w:snapToGrid w:val="0"/>
          <w:sz w:val="28"/>
          <w:szCs w:val="22"/>
          <w:lang w:val="vi-VN"/>
        </w:rPr>
        <w:t>Đặc khu</w:t>
      </w:r>
      <w:r w:rsidRPr="00CF2201">
        <w:rPr>
          <w:rFonts w:eastAsia="Calibri"/>
          <w:bCs/>
          <w:snapToGrid w:val="0"/>
          <w:sz w:val="28"/>
          <w:szCs w:val="22"/>
          <w:lang w:val="vi-VN"/>
        </w:rPr>
        <w:t xml:space="preserve"> </w:t>
      </w:r>
      <w:r w:rsidRPr="00CF2201">
        <w:rPr>
          <w:rFonts w:eastAsia="Calibri"/>
          <w:snapToGrid w:val="0"/>
          <w:sz w:val="28"/>
          <w:szCs w:val="22"/>
          <w:lang w:val="vi-VN"/>
        </w:rPr>
        <w:t xml:space="preserve">có thể có Tòa Kinh tế, </w:t>
      </w:r>
      <w:r w:rsidRPr="00CF2201">
        <w:rPr>
          <w:rFonts w:eastAsia="Calibri"/>
          <w:snapToGrid w:val="0"/>
          <w:sz w:val="28"/>
          <w:szCs w:val="22"/>
        </w:rPr>
        <w:t xml:space="preserve">Tòa Lao động, </w:t>
      </w:r>
      <w:r w:rsidRPr="00CF2201">
        <w:rPr>
          <w:rFonts w:eastAsia="Calibri"/>
          <w:snapToGrid w:val="0"/>
          <w:sz w:val="28"/>
          <w:szCs w:val="22"/>
          <w:lang w:val="vi-VN"/>
        </w:rPr>
        <w:t xml:space="preserve">Tòa Hành chính để </w:t>
      </w:r>
      <w:r w:rsidRPr="00CF2201">
        <w:rPr>
          <w:rFonts w:eastAsia="Calibri"/>
          <w:snapToGrid w:val="0"/>
          <w:sz w:val="28"/>
          <w:szCs w:val="22"/>
        </w:rPr>
        <w:t xml:space="preserve">tập trung đầu tư nguồn lực đáp ứng được yêu cầu kịp thời </w:t>
      </w:r>
      <w:r w:rsidRPr="00CF2201">
        <w:rPr>
          <w:rFonts w:eastAsia="Calibri"/>
          <w:snapToGrid w:val="0"/>
          <w:sz w:val="28"/>
          <w:szCs w:val="22"/>
          <w:lang w:val="vi-VN"/>
        </w:rPr>
        <w:t>giải quyết các tranh chấp</w:t>
      </w:r>
      <w:r w:rsidRPr="00CF2201">
        <w:rPr>
          <w:rFonts w:eastAsia="Calibri"/>
          <w:snapToGrid w:val="0"/>
          <w:sz w:val="28"/>
          <w:szCs w:val="22"/>
        </w:rPr>
        <w:t xml:space="preserve">, đặc biệt là các tranh chấp </w:t>
      </w:r>
      <w:r w:rsidRPr="00CF2201">
        <w:rPr>
          <w:rFonts w:eastAsia="Calibri"/>
          <w:snapToGrid w:val="0"/>
          <w:sz w:val="28"/>
          <w:szCs w:val="22"/>
          <w:lang w:val="vi-VN"/>
        </w:rPr>
        <w:t xml:space="preserve">về kinh doanh thương mại, </w:t>
      </w:r>
      <w:r w:rsidRPr="00CF2201">
        <w:rPr>
          <w:rFonts w:eastAsia="Calibri"/>
          <w:snapToGrid w:val="0"/>
          <w:sz w:val="28"/>
          <w:szCs w:val="22"/>
        </w:rPr>
        <w:t xml:space="preserve">lao động, </w:t>
      </w:r>
      <w:r w:rsidRPr="00CF2201">
        <w:rPr>
          <w:rFonts w:eastAsia="Calibri"/>
          <w:snapToGrid w:val="0"/>
          <w:sz w:val="28"/>
          <w:szCs w:val="22"/>
          <w:lang w:val="vi-VN"/>
        </w:rPr>
        <w:t>hành chính</w:t>
      </w:r>
      <w:r w:rsidRPr="00CF2201">
        <w:rPr>
          <w:rFonts w:eastAsia="Calibri"/>
          <w:snapToGrid w:val="0"/>
          <w:sz w:val="28"/>
          <w:szCs w:val="22"/>
        </w:rPr>
        <w:t xml:space="preserve"> có yếu tố nước ngoài; đồng thời có quy định mở về việc thành lập các tòa chuyên trách khác (tương tự như khoản 1 Điều 45 Luật Tổ chức Tòa án nhân dân năm 2014). Bên cạnh đó, </w:t>
      </w:r>
      <w:r w:rsidR="007A789A" w:rsidRPr="00CF2201">
        <w:rPr>
          <w:rFonts w:eastAsia="Calibri"/>
          <w:snapToGrid w:val="0"/>
          <w:sz w:val="28"/>
          <w:szCs w:val="22"/>
        </w:rPr>
        <w:t>Ban</w:t>
      </w:r>
      <w:r w:rsidRPr="00CF2201">
        <w:rPr>
          <w:rFonts w:eastAsia="Calibri"/>
          <w:snapToGrid w:val="0"/>
          <w:sz w:val="28"/>
          <w:szCs w:val="22"/>
        </w:rPr>
        <w:t xml:space="preserve"> soạn thảo quy định tại Tòa án nhân dân </w:t>
      </w:r>
      <w:r w:rsidR="00741CA5" w:rsidRPr="00CF2201">
        <w:rPr>
          <w:rFonts w:eastAsia="Calibri"/>
          <w:snapToGrid w:val="0"/>
          <w:sz w:val="28"/>
          <w:szCs w:val="22"/>
        </w:rPr>
        <w:t>Đặc khu</w:t>
      </w:r>
      <w:r w:rsidRPr="00CF2201">
        <w:rPr>
          <w:rFonts w:eastAsia="Calibri"/>
          <w:snapToGrid w:val="0"/>
          <w:sz w:val="28"/>
          <w:szCs w:val="22"/>
        </w:rPr>
        <w:t xml:space="preserve"> có các ngạch Thẩm phán cao cấp, trung cấp, sơ cấp để đáp ứng được yêu cầu, nhiệm vụ. </w:t>
      </w:r>
    </w:p>
    <w:p w:rsidR="004B0FCC" w:rsidRPr="00CF2201" w:rsidRDefault="004B0FCC" w:rsidP="006806D4">
      <w:pPr>
        <w:spacing w:before="120" w:line="340" w:lineRule="exact"/>
        <w:ind w:firstLine="720"/>
        <w:jc w:val="both"/>
        <w:rPr>
          <w:rFonts w:eastAsia="Calibri"/>
          <w:snapToGrid w:val="0"/>
          <w:sz w:val="28"/>
          <w:szCs w:val="22"/>
        </w:rPr>
      </w:pPr>
      <w:r w:rsidRPr="00CF2201">
        <w:rPr>
          <w:rFonts w:eastAsia="Calibri"/>
          <w:snapToGrid w:val="0"/>
          <w:sz w:val="28"/>
          <w:szCs w:val="22"/>
        </w:rPr>
        <w:t xml:space="preserve">- Về thẩm quyền của Tòa án </w:t>
      </w:r>
      <w:r w:rsidR="001A7600" w:rsidRPr="00CF2201">
        <w:rPr>
          <w:rFonts w:eastAsia="Calibri"/>
          <w:snapToGrid w:val="0"/>
          <w:sz w:val="28"/>
          <w:szCs w:val="22"/>
        </w:rPr>
        <w:t>Đặc khu</w:t>
      </w:r>
    </w:p>
    <w:p w:rsidR="004B0FCC" w:rsidRPr="00CF2201" w:rsidRDefault="004B0FCC" w:rsidP="006806D4">
      <w:pPr>
        <w:spacing w:before="120" w:line="340" w:lineRule="exact"/>
        <w:ind w:firstLine="720"/>
        <w:jc w:val="both"/>
        <w:rPr>
          <w:rFonts w:eastAsia="Calibri"/>
          <w:snapToGrid w:val="0"/>
          <w:sz w:val="28"/>
          <w:szCs w:val="28"/>
        </w:rPr>
      </w:pPr>
      <w:r w:rsidRPr="00CF2201">
        <w:rPr>
          <w:rFonts w:eastAsia="Calibri"/>
          <w:snapToGrid w:val="0"/>
          <w:sz w:val="28"/>
          <w:szCs w:val="28"/>
        </w:rPr>
        <w:t xml:space="preserve">Do các </w:t>
      </w:r>
      <w:r w:rsidR="00741CA5" w:rsidRPr="00CF2201">
        <w:rPr>
          <w:rFonts w:eastAsia="Calibri"/>
          <w:snapToGrid w:val="0"/>
          <w:sz w:val="28"/>
          <w:szCs w:val="28"/>
        </w:rPr>
        <w:t>Đặc khu</w:t>
      </w:r>
      <w:r w:rsidRPr="00CF2201">
        <w:rPr>
          <w:rFonts w:eastAsia="Calibri"/>
          <w:snapToGrid w:val="0"/>
          <w:sz w:val="28"/>
          <w:szCs w:val="28"/>
        </w:rPr>
        <w:t xml:space="preserve"> thường có vị trí địa lý cách xa Tòa án nhân dân cấp tỉnh nên khi có tranh chấp có yếu tố nước ngoài xảy ra trong phạm vi </w:t>
      </w:r>
      <w:r w:rsidR="001A7600" w:rsidRPr="00CF2201">
        <w:rPr>
          <w:rFonts w:eastAsia="Calibri"/>
          <w:snapToGrid w:val="0"/>
          <w:sz w:val="28"/>
          <w:szCs w:val="28"/>
        </w:rPr>
        <w:t>Đặc khu</w:t>
      </w:r>
      <w:r w:rsidRPr="00CF2201">
        <w:rPr>
          <w:rFonts w:eastAsia="Calibri"/>
          <w:snapToGrid w:val="0"/>
          <w:sz w:val="28"/>
          <w:szCs w:val="28"/>
        </w:rPr>
        <w:t xml:space="preserve"> nếu không được giải quyết kịp thời tại Tòa án </w:t>
      </w:r>
      <w:r w:rsidR="001A7600" w:rsidRPr="00CF2201">
        <w:rPr>
          <w:rFonts w:eastAsia="Calibri"/>
          <w:snapToGrid w:val="0"/>
          <w:sz w:val="28"/>
          <w:szCs w:val="28"/>
        </w:rPr>
        <w:t>Đặc khu</w:t>
      </w:r>
      <w:r w:rsidRPr="00CF2201">
        <w:rPr>
          <w:rFonts w:eastAsia="Calibri"/>
          <w:snapToGrid w:val="0"/>
          <w:sz w:val="28"/>
          <w:szCs w:val="28"/>
        </w:rPr>
        <w:t xml:space="preserve"> mà phải giải quyết tại Tòa án nhân dân cấp tỉnh như quy định hiện hành thì có thể gây khó khăn cho các bên đương sự. Vì vậy, </w:t>
      </w:r>
      <w:r w:rsidR="007A789A" w:rsidRPr="00CF2201">
        <w:rPr>
          <w:rFonts w:eastAsia="Calibri"/>
          <w:snapToGrid w:val="0"/>
          <w:sz w:val="28"/>
          <w:szCs w:val="28"/>
        </w:rPr>
        <w:t>Ban</w:t>
      </w:r>
      <w:r w:rsidRPr="00CF2201">
        <w:rPr>
          <w:rFonts w:eastAsia="Calibri"/>
          <w:snapToGrid w:val="0"/>
          <w:sz w:val="28"/>
          <w:szCs w:val="28"/>
        </w:rPr>
        <w:t xml:space="preserve"> soạn thảo bổ sung một số thẩm quyền giải quyết theo thủ tục sơ thẩm đối với các vụ việc dân sự, kinh doanh thương mại, lao động, hành chính của Tòa án nhân dân cấp tỉnh cho Tòa án nhân dân </w:t>
      </w:r>
      <w:r w:rsidR="001A7600" w:rsidRPr="00CF2201">
        <w:rPr>
          <w:rFonts w:eastAsia="Calibri"/>
          <w:snapToGrid w:val="0"/>
          <w:sz w:val="28"/>
          <w:szCs w:val="28"/>
        </w:rPr>
        <w:t>Đặc khu</w:t>
      </w:r>
      <w:r w:rsidRPr="00CF2201">
        <w:rPr>
          <w:rFonts w:eastAsia="Calibri"/>
          <w:snapToGrid w:val="0"/>
          <w:sz w:val="28"/>
          <w:szCs w:val="28"/>
        </w:rPr>
        <w:t xml:space="preserve"> để kịp thời giải quyết các tranh chấp, yêu cầu của các nhà đầu tư, cá nhân, cơ quan, tổ chức.</w:t>
      </w:r>
    </w:p>
    <w:p w:rsidR="004B0FCC" w:rsidRPr="00CF2201" w:rsidRDefault="004B0FCC" w:rsidP="006806D4">
      <w:pPr>
        <w:spacing w:before="120" w:line="340" w:lineRule="exact"/>
        <w:ind w:firstLine="720"/>
        <w:jc w:val="both"/>
        <w:rPr>
          <w:rFonts w:eastAsia="Calibri"/>
          <w:sz w:val="28"/>
          <w:szCs w:val="28"/>
        </w:rPr>
      </w:pPr>
      <w:r w:rsidRPr="00CF2201">
        <w:rPr>
          <w:rFonts w:eastAsia="Calibri"/>
          <w:snapToGrid w:val="0"/>
          <w:sz w:val="28"/>
          <w:szCs w:val="28"/>
        </w:rPr>
        <w:t>Tuy nhiên, việc thực hiện thẩm quyền củ</w:t>
      </w:r>
      <w:r w:rsidR="007A789A" w:rsidRPr="00CF2201">
        <w:rPr>
          <w:rFonts w:eastAsia="Calibri"/>
          <w:snapToGrid w:val="0"/>
          <w:sz w:val="28"/>
          <w:szCs w:val="28"/>
        </w:rPr>
        <w:t xml:space="preserve">a Tòa án nhân dân </w:t>
      </w:r>
      <w:r w:rsidR="001A7600" w:rsidRPr="00CF2201">
        <w:rPr>
          <w:rFonts w:eastAsia="Calibri"/>
          <w:snapToGrid w:val="0"/>
          <w:sz w:val="28"/>
          <w:szCs w:val="28"/>
        </w:rPr>
        <w:t>Đặc khu</w:t>
      </w:r>
      <w:r w:rsidRPr="00CF2201">
        <w:rPr>
          <w:rFonts w:eastAsia="Calibri"/>
          <w:snapToGrid w:val="0"/>
          <w:sz w:val="28"/>
          <w:szCs w:val="28"/>
        </w:rPr>
        <w:t xml:space="preserve"> vẫn phải tuân theo quy định về thẩm quyền của Tòa án theo sự lựa chọn của nguyên đơn, người yêu cầu và thẩm quyền của Tòa án theo lãnh thổ theo quy định tại Điều 39, 40 Bộ luật tố tụng dân sự 2015. Tương tự như vậy, đối với các loại việc khác có yếu tố nước ngoài xảy ra trong phạm vi lãnh thổ </w:t>
      </w:r>
      <w:r w:rsidR="001A7600" w:rsidRPr="00CF2201">
        <w:rPr>
          <w:rFonts w:eastAsia="Calibri"/>
          <w:snapToGrid w:val="0"/>
          <w:sz w:val="28"/>
          <w:szCs w:val="28"/>
        </w:rPr>
        <w:t>Đặc khu</w:t>
      </w:r>
      <w:r w:rsidRPr="00CF2201">
        <w:rPr>
          <w:rFonts w:eastAsia="Calibri"/>
          <w:snapToGrid w:val="0"/>
          <w:sz w:val="28"/>
          <w:szCs w:val="28"/>
        </w:rPr>
        <w:t xml:space="preserve"> thì có thể giao cho Tòa án đó có thẩm quyền giải quyết như yêu cầu tuyên bố phá sản doanh nghiệp, hợp tác xã, yêu cầu </w:t>
      </w:r>
      <w:r w:rsidRPr="00CF2201">
        <w:rPr>
          <w:rFonts w:eastAsia="Calibri"/>
          <w:sz w:val="28"/>
          <w:szCs w:val="28"/>
        </w:rPr>
        <w:t>bắt giữ tàu biển, bắt giữ tàu bay.</w:t>
      </w:r>
    </w:p>
    <w:p w:rsidR="004B0FCC" w:rsidRPr="00CF2201" w:rsidRDefault="004B0FCC" w:rsidP="006806D4">
      <w:pPr>
        <w:spacing w:before="120" w:line="340" w:lineRule="exact"/>
        <w:ind w:firstLine="720"/>
        <w:jc w:val="both"/>
        <w:rPr>
          <w:rFonts w:eastAsia="Calibri"/>
          <w:snapToGrid w:val="0"/>
          <w:sz w:val="28"/>
          <w:szCs w:val="22"/>
        </w:rPr>
      </w:pPr>
      <w:r w:rsidRPr="00CF2201">
        <w:rPr>
          <w:rFonts w:eastAsia="Calibri"/>
          <w:snapToGrid w:val="0"/>
          <w:sz w:val="28"/>
          <w:szCs w:val="28"/>
        </w:rPr>
        <w:t xml:space="preserve">Đối với việc khởi kiện quyết định hành chính, hành vi hành chính </w:t>
      </w:r>
      <w:r w:rsidRPr="00CF2201">
        <w:rPr>
          <w:rFonts w:eastAsia="Calibri"/>
          <w:sz w:val="28"/>
          <w:szCs w:val="28"/>
        </w:rPr>
        <w:t xml:space="preserve">của Ủy ban </w:t>
      </w:r>
      <w:r w:rsidR="001A7600" w:rsidRPr="00CF2201">
        <w:rPr>
          <w:rFonts w:eastAsia="Calibri"/>
          <w:sz w:val="28"/>
          <w:szCs w:val="28"/>
        </w:rPr>
        <w:t>Đặc khu</w:t>
      </w:r>
      <w:r w:rsidRPr="00CF2201">
        <w:rPr>
          <w:rFonts w:eastAsia="Calibri"/>
          <w:sz w:val="28"/>
          <w:szCs w:val="28"/>
        </w:rPr>
        <w:t>, người đứng đầ</w:t>
      </w:r>
      <w:r w:rsidR="00741CA5" w:rsidRPr="00CF2201">
        <w:rPr>
          <w:rFonts w:eastAsia="Calibri"/>
          <w:sz w:val="28"/>
          <w:szCs w:val="28"/>
        </w:rPr>
        <w:t>u Đặc khu</w:t>
      </w:r>
      <w:r w:rsidRPr="00CF2201">
        <w:rPr>
          <w:rFonts w:eastAsia="Calibri"/>
          <w:sz w:val="28"/>
          <w:szCs w:val="28"/>
        </w:rPr>
        <w:t xml:space="preserve">; khiếu kiện quyết định giải quyết khiếu nại về quyết định xử lý vụ việc cạnh tranh thì cần cho phép người khởi kiện được quyền lựa chọn Tòa án </w:t>
      </w:r>
      <w:r w:rsidR="001A7600" w:rsidRPr="00CF2201">
        <w:rPr>
          <w:rFonts w:eastAsia="Calibri"/>
          <w:sz w:val="28"/>
          <w:szCs w:val="28"/>
        </w:rPr>
        <w:t>Đặc khu</w:t>
      </w:r>
      <w:r w:rsidRPr="00CF2201">
        <w:rPr>
          <w:rFonts w:eastAsia="Calibri"/>
          <w:sz w:val="28"/>
          <w:szCs w:val="28"/>
        </w:rPr>
        <w:t xml:space="preserve"> hoặc Tòa án nhân dân cấp tỉnh nơi </w:t>
      </w:r>
      <w:r w:rsidR="00741CA5" w:rsidRPr="00CF2201">
        <w:rPr>
          <w:rFonts w:eastAsia="Calibri"/>
          <w:sz w:val="28"/>
          <w:szCs w:val="28"/>
        </w:rPr>
        <w:t>Đặc khu</w:t>
      </w:r>
      <w:r w:rsidRPr="00CF2201">
        <w:rPr>
          <w:rFonts w:eastAsia="Calibri"/>
          <w:sz w:val="28"/>
          <w:szCs w:val="28"/>
        </w:rPr>
        <w:t xml:space="preserve"> trực thuộc giải quyết. Quy định theo hướng này vừa tạo điều kiện thuận lợi cho cá nhân, tổ chức thực hiện quyền khởi kiện vụ án hành chính tại Tòa án, đồng thời cũng bảo đảm cơ chế để đối với những vụ việc phức tạp có thể được khởi kiện tại Tòa án nhân dân cấp tỉnh như quy định tại khoản 4 Điều 32 Luật tố tụng hành chính năm 2015. </w:t>
      </w:r>
    </w:p>
    <w:p w:rsidR="004B0FCC" w:rsidRPr="00CF2201" w:rsidRDefault="004B0FCC" w:rsidP="006806D4">
      <w:pPr>
        <w:spacing w:before="120" w:line="340" w:lineRule="exact"/>
        <w:ind w:firstLine="720"/>
        <w:jc w:val="both"/>
        <w:rPr>
          <w:rFonts w:eastAsia="Calibri"/>
          <w:sz w:val="28"/>
          <w:szCs w:val="28"/>
        </w:rPr>
      </w:pPr>
      <w:r w:rsidRPr="00CF2201">
        <w:rPr>
          <w:rFonts w:eastAsia="Calibri"/>
          <w:sz w:val="28"/>
          <w:szCs w:val="28"/>
        </w:rPr>
        <w:t xml:space="preserve">Bên cạnh đó, khi quy định </w:t>
      </w:r>
      <w:r w:rsidRPr="00CF2201">
        <w:rPr>
          <w:rFonts w:eastAsia="Calibri"/>
          <w:snapToGrid w:val="0"/>
          <w:sz w:val="28"/>
          <w:szCs w:val="28"/>
        </w:rPr>
        <w:t xml:space="preserve">Tòa án nhân dân </w:t>
      </w:r>
      <w:r w:rsidR="001A7600" w:rsidRPr="00CF2201">
        <w:rPr>
          <w:rFonts w:eastAsia="Calibri"/>
          <w:snapToGrid w:val="0"/>
          <w:sz w:val="28"/>
          <w:szCs w:val="28"/>
        </w:rPr>
        <w:t>Đặc khu</w:t>
      </w:r>
      <w:r w:rsidRPr="00CF2201">
        <w:rPr>
          <w:rFonts w:eastAsia="Calibri"/>
          <w:sz w:val="28"/>
          <w:szCs w:val="28"/>
        </w:rPr>
        <w:t xml:space="preserve"> có thẩm quyền giải quyết theo thủ tục sơ thẩm các vụ việc dân sự, hành chính có yếu tố nước ngoài thì cần quy định Tòa án này có thẩm quyền được tiến hành ủy thác tư pháp ra nước ngoài như Tòa án nhân dân cấp tỉnh. </w:t>
      </w:r>
    </w:p>
    <w:p w:rsidR="004B0FCC" w:rsidRPr="00CF2201" w:rsidRDefault="004B0FCC" w:rsidP="006806D4">
      <w:pPr>
        <w:spacing w:before="120" w:line="340" w:lineRule="exact"/>
        <w:ind w:firstLine="720"/>
        <w:jc w:val="both"/>
        <w:rPr>
          <w:rFonts w:eastAsia="Calibri"/>
          <w:sz w:val="28"/>
          <w:szCs w:val="28"/>
        </w:rPr>
      </w:pPr>
      <w:r w:rsidRPr="00CF2201">
        <w:rPr>
          <w:rFonts w:eastAsia="Calibri"/>
          <w:sz w:val="28"/>
          <w:szCs w:val="28"/>
        </w:rPr>
        <w:t>Trên cơ sở thẩm quyền củ</w:t>
      </w:r>
      <w:r w:rsidR="007A789A" w:rsidRPr="00CF2201">
        <w:rPr>
          <w:rFonts w:eastAsia="Calibri"/>
          <w:sz w:val="28"/>
          <w:szCs w:val="28"/>
        </w:rPr>
        <w:t xml:space="preserve">a Tòa án nhân dân </w:t>
      </w:r>
      <w:r w:rsidR="001A7600" w:rsidRPr="00CF2201">
        <w:rPr>
          <w:rFonts w:eastAsia="Calibri"/>
          <w:sz w:val="28"/>
          <w:szCs w:val="28"/>
        </w:rPr>
        <w:t>Đặc khu</w:t>
      </w:r>
      <w:r w:rsidRPr="00CF2201">
        <w:rPr>
          <w:rFonts w:eastAsia="Calibri"/>
          <w:sz w:val="28"/>
          <w:szCs w:val="28"/>
        </w:rPr>
        <w:t xml:space="preserve">, </w:t>
      </w:r>
      <w:r w:rsidR="007A789A" w:rsidRPr="00CF2201">
        <w:rPr>
          <w:rFonts w:eastAsia="Calibri"/>
          <w:sz w:val="28"/>
          <w:szCs w:val="28"/>
        </w:rPr>
        <w:t>Ban</w:t>
      </w:r>
      <w:r w:rsidRPr="00CF2201">
        <w:rPr>
          <w:rFonts w:eastAsia="Calibri"/>
          <w:sz w:val="28"/>
          <w:szCs w:val="28"/>
        </w:rPr>
        <w:t xml:space="preserve"> soạn thảo quy định thẩm quyền của Viện </w:t>
      </w:r>
      <w:r w:rsidR="001A7600" w:rsidRPr="00CF2201">
        <w:rPr>
          <w:rFonts w:eastAsia="Calibri"/>
          <w:sz w:val="28"/>
          <w:szCs w:val="28"/>
        </w:rPr>
        <w:t>K</w:t>
      </w:r>
      <w:r w:rsidRPr="00CF2201">
        <w:rPr>
          <w:rFonts w:eastAsia="Calibri"/>
          <w:sz w:val="28"/>
          <w:szCs w:val="28"/>
        </w:rPr>
        <w:t>iểm sát nhân dân và Cơ quan thi hành án dân sự</w:t>
      </w:r>
      <w:r w:rsidR="001A7600" w:rsidRPr="00CF2201">
        <w:rPr>
          <w:rFonts w:eastAsia="Calibri"/>
          <w:sz w:val="28"/>
          <w:szCs w:val="28"/>
        </w:rPr>
        <w:t xml:space="preserve"> Đặc khu</w:t>
      </w:r>
      <w:r w:rsidRPr="00CF2201">
        <w:rPr>
          <w:rFonts w:eastAsia="Calibri"/>
          <w:sz w:val="28"/>
          <w:szCs w:val="28"/>
        </w:rPr>
        <w:t xml:space="preserve"> tương ứng. </w:t>
      </w:r>
    </w:p>
    <w:p w:rsidR="004B0FCC" w:rsidRPr="00CF2201" w:rsidRDefault="004B0FCC" w:rsidP="006806D4">
      <w:pPr>
        <w:spacing w:before="120" w:line="340" w:lineRule="exact"/>
        <w:ind w:firstLine="720"/>
        <w:jc w:val="both"/>
        <w:rPr>
          <w:rFonts w:eastAsia="Calibri"/>
          <w:b/>
          <w:i/>
          <w:sz w:val="28"/>
          <w:szCs w:val="28"/>
        </w:rPr>
      </w:pPr>
      <w:r w:rsidRPr="00CF2201">
        <w:rPr>
          <w:rFonts w:eastAsia="Calibri"/>
          <w:b/>
          <w:i/>
          <w:sz w:val="28"/>
          <w:szCs w:val="28"/>
        </w:rPr>
        <w:t xml:space="preserve">5.2.3. Về trình tự, thủ tục tố tụng tại </w:t>
      </w:r>
      <w:r w:rsidR="001A7600" w:rsidRPr="00CF2201">
        <w:rPr>
          <w:rFonts w:eastAsia="Calibri"/>
          <w:b/>
          <w:i/>
          <w:sz w:val="28"/>
          <w:szCs w:val="28"/>
        </w:rPr>
        <w:t>Đặc khu</w:t>
      </w:r>
    </w:p>
    <w:p w:rsidR="004B0FCC" w:rsidRPr="00CF2201" w:rsidRDefault="00741CA5" w:rsidP="006806D4">
      <w:pPr>
        <w:spacing w:before="120" w:line="340" w:lineRule="exact"/>
        <w:ind w:firstLine="720"/>
        <w:jc w:val="both"/>
        <w:rPr>
          <w:rFonts w:eastAsia="Calibri"/>
          <w:snapToGrid w:val="0"/>
          <w:sz w:val="28"/>
          <w:szCs w:val="22"/>
        </w:rPr>
      </w:pPr>
      <w:r w:rsidRPr="00CF2201">
        <w:rPr>
          <w:rFonts w:eastAsia="Calibri"/>
          <w:snapToGrid w:val="0"/>
          <w:sz w:val="28"/>
          <w:szCs w:val="22"/>
        </w:rPr>
        <w:t>Ban</w:t>
      </w:r>
      <w:r w:rsidR="004B0FCC" w:rsidRPr="00CF2201">
        <w:rPr>
          <w:rFonts w:eastAsia="Calibri"/>
          <w:snapToGrid w:val="0"/>
          <w:sz w:val="28"/>
          <w:szCs w:val="22"/>
        </w:rPr>
        <w:t xml:space="preserve"> soạn thảo thấy rằng dù điều kiện, trình tự, thủ tục rút gọn trong việc giải quyết các vụ án dân sự tại Tòa án đã được quy định tại các văn bản pháp quy, tuy nhiên, thực tế cho thấy chưa có nhiều vụ án được xử lý theo thủ tục rút gọn. Đồng thời các cơ quan tư pháp cũng chưa thực hiện tổng kết, đánh giá việc thực hiện thủ tục rút gọn để đưa ra luận cứ cho việc mở rộng trường hợp và điều kiện áp dụng thủ tục này trong quá trình giải quyết của Tòa án. Do đó, </w:t>
      </w:r>
      <w:r w:rsidR="001A7600" w:rsidRPr="00CF2201">
        <w:rPr>
          <w:rFonts w:eastAsia="Calibri"/>
          <w:snapToGrid w:val="0"/>
          <w:sz w:val="28"/>
          <w:szCs w:val="22"/>
        </w:rPr>
        <w:t>Ban</w:t>
      </w:r>
      <w:r w:rsidR="004B0FCC" w:rsidRPr="00CF2201">
        <w:rPr>
          <w:rFonts w:eastAsia="Calibri"/>
          <w:snapToGrid w:val="0"/>
          <w:sz w:val="28"/>
          <w:szCs w:val="22"/>
        </w:rPr>
        <w:t xml:space="preserve"> soạn thảo không đề xuất mở rộng trường hợp áp dụng thủ tục rút gọn trong việc giải quyết tranh chấp tại </w:t>
      </w:r>
      <w:r w:rsidR="001A7600" w:rsidRPr="00CF2201">
        <w:rPr>
          <w:rFonts w:eastAsia="Calibri"/>
          <w:snapToGrid w:val="0"/>
          <w:sz w:val="28"/>
          <w:szCs w:val="22"/>
        </w:rPr>
        <w:t>Đặc khu</w:t>
      </w:r>
      <w:r w:rsidR="004B0FCC" w:rsidRPr="00CF2201">
        <w:rPr>
          <w:rFonts w:eastAsia="Calibri"/>
          <w:snapToGrid w:val="0"/>
          <w:sz w:val="28"/>
          <w:szCs w:val="22"/>
        </w:rPr>
        <w:t xml:space="preserve">. Trường hợp các vụ án dân sự đáp ứng điều kiện theo quy định tại Điều 317 Bộ Luật tố tụng dân sự 2015, Tòa án </w:t>
      </w:r>
      <w:r w:rsidR="001A7600" w:rsidRPr="00CF2201">
        <w:rPr>
          <w:rFonts w:eastAsia="Calibri"/>
          <w:snapToGrid w:val="0"/>
          <w:sz w:val="28"/>
          <w:szCs w:val="22"/>
        </w:rPr>
        <w:t>Đặc khu</w:t>
      </w:r>
      <w:r w:rsidR="004B0FCC" w:rsidRPr="00CF2201">
        <w:rPr>
          <w:rFonts w:eastAsia="Calibri"/>
          <w:snapToGrid w:val="0"/>
          <w:sz w:val="28"/>
          <w:szCs w:val="22"/>
        </w:rPr>
        <w:t xml:space="preserve"> vẫn giải quyết vụ án theo thủ tục rút gọn theo quy định tại Chương 18 của Bộ luật này.      </w:t>
      </w:r>
    </w:p>
    <w:p w:rsidR="004B0FCC" w:rsidRPr="00CF2201" w:rsidRDefault="004B0FCC" w:rsidP="006806D4">
      <w:pPr>
        <w:spacing w:before="120" w:line="340" w:lineRule="exact"/>
        <w:ind w:firstLine="720"/>
        <w:jc w:val="both"/>
        <w:rPr>
          <w:rFonts w:eastAsia="Calibri"/>
          <w:b/>
          <w:i/>
          <w:snapToGrid w:val="0"/>
          <w:sz w:val="28"/>
          <w:szCs w:val="28"/>
        </w:rPr>
      </w:pPr>
      <w:r w:rsidRPr="00CF2201">
        <w:rPr>
          <w:rFonts w:eastAsia="Calibri"/>
          <w:b/>
          <w:i/>
          <w:snapToGrid w:val="0"/>
          <w:sz w:val="28"/>
          <w:szCs w:val="28"/>
        </w:rPr>
        <w:t>5.3. Về c</w:t>
      </w:r>
      <w:r w:rsidRPr="00CF2201">
        <w:rPr>
          <w:rFonts w:eastAsia="Calibri"/>
          <w:b/>
          <w:i/>
          <w:sz w:val="28"/>
          <w:szCs w:val="28"/>
        </w:rPr>
        <w:t xml:space="preserve">ác cơ quan quân đội, công an, các cơ quan trung ương khác, Mặt trận Tổ quốc và các tổ chức chính trị - xã hội tại </w:t>
      </w:r>
      <w:r w:rsidR="001A7600" w:rsidRPr="00CF2201">
        <w:rPr>
          <w:rFonts w:eastAsia="Calibri"/>
          <w:b/>
          <w:i/>
          <w:sz w:val="28"/>
          <w:szCs w:val="28"/>
        </w:rPr>
        <w:t>Đặc khu</w:t>
      </w:r>
    </w:p>
    <w:p w:rsidR="001A7600" w:rsidRPr="00CF2201" w:rsidRDefault="004B0FCC" w:rsidP="006806D4">
      <w:pPr>
        <w:spacing w:before="120" w:line="340" w:lineRule="exact"/>
        <w:ind w:firstLine="720"/>
        <w:jc w:val="both"/>
        <w:rPr>
          <w:rFonts w:eastAsia="Calibri"/>
          <w:i/>
          <w:noProof/>
          <w:sz w:val="28"/>
          <w:szCs w:val="22"/>
          <w:lang w:val="nl-NL"/>
        </w:rPr>
      </w:pPr>
      <w:r w:rsidRPr="00CF2201">
        <w:rPr>
          <w:rFonts w:eastAsia="Calibri"/>
          <w:i/>
          <w:noProof/>
          <w:sz w:val="28"/>
          <w:szCs w:val="22"/>
          <w:lang w:val="nl-NL"/>
        </w:rPr>
        <w:t xml:space="preserve">5.3.1. </w:t>
      </w:r>
      <w:r w:rsidR="001A7600" w:rsidRPr="00CF2201">
        <w:rPr>
          <w:rFonts w:eastAsia="Calibri"/>
          <w:i/>
          <w:noProof/>
          <w:sz w:val="28"/>
          <w:szCs w:val="22"/>
          <w:lang w:val="nl-NL"/>
        </w:rPr>
        <w:t xml:space="preserve">Về các cơ quan quân đội, công an </w:t>
      </w:r>
    </w:p>
    <w:p w:rsidR="004B0FCC" w:rsidRPr="00CF2201" w:rsidRDefault="001A7600" w:rsidP="006806D4">
      <w:pPr>
        <w:spacing w:before="120" w:line="340" w:lineRule="exact"/>
        <w:ind w:firstLine="720"/>
        <w:jc w:val="both"/>
        <w:rPr>
          <w:rFonts w:eastAsia="Calibri"/>
          <w:noProof/>
          <w:sz w:val="28"/>
          <w:szCs w:val="22"/>
          <w:lang w:val="nl-NL"/>
        </w:rPr>
      </w:pPr>
      <w:r w:rsidRPr="00CF2201">
        <w:rPr>
          <w:rFonts w:eastAsia="Calibri"/>
          <w:noProof/>
          <w:sz w:val="28"/>
          <w:szCs w:val="22"/>
          <w:lang w:val="nl-NL"/>
        </w:rPr>
        <w:t>Ban</w:t>
      </w:r>
      <w:r w:rsidR="004B0FCC" w:rsidRPr="00CF2201">
        <w:rPr>
          <w:rFonts w:eastAsia="Calibri"/>
          <w:noProof/>
          <w:sz w:val="28"/>
          <w:szCs w:val="22"/>
          <w:lang w:val="nl-NL"/>
        </w:rPr>
        <w:t xml:space="preserve"> </w:t>
      </w:r>
      <w:r w:rsidR="000620D6">
        <w:rPr>
          <w:rFonts w:eastAsia="Calibri"/>
          <w:noProof/>
          <w:sz w:val="28"/>
          <w:szCs w:val="22"/>
          <w:lang w:val="nl-NL"/>
        </w:rPr>
        <w:t>s</w:t>
      </w:r>
      <w:r w:rsidR="000620D6" w:rsidRPr="000620D6">
        <w:rPr>
          <w:rFonts w:eastAsia="Calibri"/>
          <w:noProof/>
          <w:sz w:val="28"/>
          <w:szCs w:val="22"/>
          <w:lang w:val="nl-NL"/>
        </w:rPr>
        <w:t>oạn</w:t>
      </w:r>
      <w:r w:rsidR="000620D6">
        <w:rPr>
          <w:rFonts w:eastAsia="Calibri"/>
          <w:noProof/>
          <w:sz w:val="28"/>
          <w:szCs w:val="22"/>
          <w:lang w:val="nl-NL"/>
        </w:rPr>
        <w:t xml:space="preserve"> th</w:t>
      </w:r>
      <w:r w:rsidR="000620D6" w:rsidRPr="000620D6">
        <w:rPr>
          <w:rFonts w:eastAsia="Calibri"/>
          <w:noProof/>
          <w:sz w:val="28"/>
          <w:szCs w:val="22"/>
          <w:lang w:val="nl-NL"/>
        </w:rPr>
        <w:t>ảo</w:t>
      </w:r>
      <w:r w:rsidR="000620D6">
        <w:rPr>
          <w:rFonts w:eastAsia="Calibri"/>
          <w:noProof/>
          <w:sz w:val="28"/>
          <w:szCs w:val="22"/>
          <w:lang w:val="nl-NL"/>
        </w:rPr>
        <w:t xml:space="preserve"> </w:t>
      </w:r>
      <w:r w:rsidR="004B0FCC" w:rsidRPr="00CF2201">
        <w:rPr>
          <w:rFonts w:eastAsia="Calibri"/>
          <w:noProof/>
          <w:sz w:val="28"/>
          <w:szCs w:val="22"/>
          <w:lang w:val="nl-NL"/>
        </w:rPr>
        <w:t>thảo đã tiếp thu và điều chỉnh nội dung quy định về cơ quan công an, quân đội theo hướng tổ chức, nhiệm vụ, quyền hạn của các cơ quan, đơn vị quân đội và cơ quan công an do Bộ trưởng Bộ Quốc phòng và Bộ trưởng Bộ Công an quy định (Điều 6</w:t>
      </w:r>
      <w:r w:rsidR="00EF4C95">
        <w:rPr>
          <w:rFonts w:eastAsia="Calibri"/>
          <w:noProof/>
          <w:sz w:val="28"/>
          <w:szCs w:val="22"/>
          <w:lang w:val="nl-NL"/>
        </w:rPr>
        <w:t>0</w:t>
      </w:r>
      <w:r w:rsidR="004B0FCC" w:rsidRPr="00CF2201">
        <w:rPr>
          <w:rFonts w:eastAsia="Calibri"/>
          <w:noProof/>
          <w:sz w:val="28"/>
          <w:szCs w:val="22"/>
          <w:lang w:val="nl-NL"/>
        </w:rPr>
        <w:t>, 6</w:t>
      </w:r>
      <w:r w:rsidR="00EF4C95">
        <w:rPr>
          <w:rFonts w:eastAsia="Calibri"/>
          <w:noProof/>
          <w:sz w:val="28"/>
          <w:szCs w:val="22"/>
          <w:lang w:val="nl-NL"/>
        </w:rPr>
        <w:t>1</w:t>
      </w:r>
      <w:r w:rsidR="004B0FCC" w:rsidRPr="00CF2201">
        <w:rPr>
          <w:rFonts w:eastAsia="Calibri"/>
          <w:noProof/>
          <w:sz w:val="28"/>
          <w:szCs w:val="22"/>
          <w:lang w:val="nl-NL"/>
        </w:rPr>
        <w:t xml:space="preserve"> dự thảo Luật). </w:t>
      </w:r>
    </w:p>
    <w:p w:rsidR="001A7600" w:rsidRPr="00CF2201" w:rsidRDefault="004B0FCC" w:rsidP="006806D4">
      <w:pPr>
        <w:spacing w:before="120" w:line="340" w:lineRule="exact"/>
        <w:ind w:firstLine="720"/>
        <w:jc w:val="both"/>
        <w:rPr>
          <w:rFonts w:eastAsia="Calibri"/>
          <w:i/>
          <w:spacing w:val="-2"/>
          <w:sz w:val="28"/>
          <w:szCs w:val="28"/>
          <w:lang w:val="sv-SE"/>
        </w:rPr>
      </w:pPr>
      <w:r w:rsidRPr="00CF2201">
        <w:rPr>
          <w:rFonts w:eastAsia="Calibri"/>
          <w:i/>
          <w:spacing w:val="-2"/>
          <w:sz w:val="28"/>
          <w:szCs w:val="28"/>
          <w:lang w:val="sv-SE"/>
        </w:rPr>
        <w:t xml:space="preserve">5.3.2. Về tổ chức của Mặt trận Tổ quốc, các tổ chức chính trị xã hội: </w:t>
      </w:r>
    </w:p>
    <w:p w:rsidR="004B0FCC" w:rsidRPr="00CF2201" w:rsidRDefault="001A7600" w:rsidP="006806D4">
      <w:pPr>
        <w:spacing w:before="120" w:line="340" w:lineRule="exact"/>
        <w:ind w:firstLine="720"/>
        <w:jc w:val="both"/>
        <w:rPr>
          <w:rFonts w:eastAsia="Calibri"/>
          <w:spacing w:val="-2"/>
          <w:sz w:val="28"/>
          <w:szCs w:val="28"/>
          <w:lang w:val="sv-SE"/>
        </w:rPr>
      </w:pPr>
      <w:r w:rsidRPr="00CF2201">
        <w:rPr>
          <w:rFonts w:eastAsia="Calibri"/>
          <w:noProof/>
          <w:sz w:val="28"/>
          <w:szCs w:val="22"/>
          <w:lang w:val="nl-NL"/>
        </w:rPr>
        <w:t>Ban</w:t>
      </w:r>
      <w:r w:rsidR="004B0FCC" w:rsidRPr="00CF2201">
        <w:rPr>
          <w:rFonts w:eastAsia="Calibri"/>
          <w:noProof/>
          <w:sz w:val="28"/>
          <w:szCs w:val="22"/>
          <w:lang w:val="nl-NL"/>
        </w:rPr>
        <w:t xml:space="preserve"> soạn thảo tiếp thu ý kiến của Hội đồng thẩm định, không đưa nội dung quy định về các cơ quan của </w:t>
      </w:r>
      <w:r w:rsidR="004B0FCC" w:rsidRPr="00CF2201">
        <w:rPr>
          <w:rFonts w:eastAsia="Calibri"/>
          <w:spacing w:val="-2"/>
          <w:sz w:val="28"/>
          <w:szCs w:val="28"/>
          <w:lang w:val="sv-SE"/>
        </w:rPr>
        <w:t xml:space="preserve">Mặt trận Tổ quốc, các tổ chức chính trị xã hội vào dự thảo </w:t>
      </w:r>
      <w:r w:rsidR="000620D6">
        <w:rPr>
          <w:rFonts w:eastAsia="Calibri"/>
          <w:spacing w:val="-2"/>
          <w:sz w:val="28"/>
          <w:szCs w:val="28"/>
          <w:lang w:val="sv-SE"/>
        </w:rPr>
        <w:t>Lu</w:t>
      </w:r>
      <w:r w:rsidR="000620D6" w:rsidRPr="000620D6">
        <w:rPr>
          <w:rFonts w:eastAsia="Calibri"/>
          <w:spacing w:val="-2"/>
          <w:sz w:val="28"/>
          <w:szCs w:val="28"/>
          <w:lang w:val="sv-SE"/>
        </w:rPr>
        <w:t>ật</w:t>
      </w:r>
      <w:r w:rsidR="004B0FCC" w:rsidRPr="00CF2201">
        <w:rPr>
          <w:rFonts w:eastAsia="Calibri"/>
          <w:spacing w:val="-2"/>
          <w:sz w:val="28"/>
          <w:szCs w:val="28"/>
          <w:lang w:val="sv-SE"/>
        </w:rPr>
        <w:t>.</w:t>
      </w:r>
    </w:p>
    <w:p w:rsidR="005E39C6" w:rsidRPr="00CF2201" w:rsidRDefault="004B0FCC" w:rsidP="006806D4">
      <w:pPr>
        <w:spacing w:before="120" w:line="340" w:lineRule="exact"/>
        <w:ind w:firstLine="720"/>
        <w:jc w:val="both"/>
        <w:rPr>
          <w:rFonts w:eastAsia="Calibri"/>
          <w:b/>
          <w:i/>
          <w:noProof/>
          <w:sz w:val="28"/>
          <w:szCs w:val="22"/>
          <w:lang w:val="nl-NL"/>
        </w:rPr>
      </w:pPr>
      <w:r w:rsidRPr="00CF2201">
        <w:rPr>
          <w:rFonts w:eastAsia="Calibri"/>
          <w:b/>
          <w:i/>
          <w:noProof/>
          <w:sz w:val="28"/>
          <w:szCs w:val="22"/>
          <w:lang w:val="nl-NL"/>
        </w:rPr>
        <w:t xml:space="preserve">6. Về mối quan hệ giữa chính quyền </w:t>
      </w:r>
      <w:r w:rsidR="001A7600" w:rsidRPr="00CF2201">
        <w:rPr>
          <w:rFonts w:eastAsia="Calibri"/>
          <w:b/>
          <w:i/>
          <w:noProof/>
          <w:sz w:val="28"/>
          <w:szCs w:val="22"/>
          <w:lang w:val="nl-NL"/>
        </w:rPr>
        <w:t>Đặc khu</w:t>
      </w:r>
      <w:r w:rsidRPr="00CF2201">
        <w:rPr>
          <w:rFonts w:eastAsia="Calibri"/>
          <w:b/>
          <w:i/>
          <w:noProof/>
          <w:sz w:val="28"/>
          <w:szCs w:val="22"/>
          <w:lang w:val="nl-NL"/>
        </w:rPr>
        <w:t xml:space="preserve"> và chính quyền cấp tỉnh, trung ương</w:t>
      </w:r>
      <w:r w:rsidRPr="00CF2201">
        <w:rPr>
          <w:rFonts w:eastAsia="Calibri"/>
          <w:b/>
          <w:i/>
          <w:noProof/>
          <w:sz w:val="28"/>
          <w:szCs w:val="22"/>
          <w:lang w:val="nl-NL"/>
        </w:rPr>
        <w:tab/>
        <w:t xml:space="preserve">  </w:t>
      </w:r>
    </w:p>
    <w:p w:rsidR="005E39C6" w:rsidRPr="00CF2201" w:rsidRDefault="005E39C6" w:rsidP="006806D4">
      <w:pPr>
        <w:spacing w:before="120" w:line="340" w:lineRule="exact"/>
        <w:ind w:firstLine="720"/>
        <w:jc w:val="both"/>
        <w:rPr>
          <w:rFonts w:eastAsia="Calibri"/>
          <w:noProof/>
          <w:sz w:val="28"/>
          <w:szCs w:val="22"/>
          <w:lang w:val="nl-NL"/>
        </w:rPr>
      </w:pPr>
      <w:r w:rsidRPr="00CF2201">
        <w:rPr>
          <w:rFonts w:eastAsia="Calibri"/>
          <w:noProof/>
          <w:sz w:val="28"/>
          <w:szCs w:val="22"/>
          <w:lang w:val="nl-NL"/>
        </w:rPr>
        <w:t xml:space="preserve">Tiếp thu ý kiến của Hội đồng thẩm định, Ban soạn thảo đã phối hợp với các Bộ, ngành và các địa phương hoàn thiện phương án tổ chức chính quyền Đặc khu và </w:t>
      </w:r>
      <w:r w:rsidR="00CF2201" w:rsidRPr="00CF2201">
        <w:rPr>
          <w:rFonts w:eastAsia="Calibri"/>
          <w:noProof/>
          <w:sz w:val="28"/>
          <w:szCs w:val="22"/>
          <w:lang w:val="nl-NL"/>
        </w:rPr>
        <w:t>chính quyền cấp tỉnh, trung ương. Cụ thể:</w:t>
      </w:r>
    </w:p>
    <w:p w:rsidR="00CF2201" w:rsidRPr="00CF2201" w:rsidRDefault="00955607" w:rsidP="00CF2201">
      <w:pPr>
        <w:spacing w:before="120" w:line="340" w:lineRule="exact"/>
        <w:ind w:firstLine="720"/>
        <w:jc w:val="both"/>
        <w:rPr>
          <w:rFonts w:eastAsia="Calibri"/>
          <w:noProof/>
          <w:sz w:val="28"/>
          <w:szCs w:val="22"/>
          <w:lang w:val="nl-NL"/>
        </w:rPr>
      </w:pPr>
      <w:r w:rsidRPr="00CF2201">
        <w:rPr>
          <w:rFonts w:eastAsia="Calibri"/>
          <w:noProof/>
          <w:sz w:val="28"/>
          <w:szCs w:val="22"/>
          <w:lang w:val="nl-NL"/>
        </w:rPr>
        <w:t>- Về chức năng, quyền hạn, nhiệm vụ: tiếp thu ý kiến của Hội đồng thẩm định, dự thảo Luật quy định cụ thể nhiệm vụ, quyền hạn của Hội đồng nhân dân cấp tỉnh</w:t>
      </w:r>
      <w:r w:rsidR="00CF2201" w:rsidRPr="00CF2201">
        <w:rPr>
          <w:rFonts w:eastAsia="Calibri"/>
          <w:noProof/>
          <w:sz w:val="28"/>
          <w:szCs w:val="22"/>
          <w:lang w:val="nl-NL"/>
        </w:rPr>
        <w:t xml:space="preserve"> (Điều 4</w:t>
      </w:r>
      <w:r w:rsidR="00EF4C95">
        <w:rPr>
          <w:rFonts w:eastAsia="Calibri"/>
          <w:noProof/>
          <w:sz w:val="28"/>
          <w:szCs w:val="22"/>
          <w:lang w:val="nl-NL"/>
        </w:rPr>
        <w:t>5</w:t>
      </w:r>
      <w:r w:rsidR="00CF2201" w:rsidRPr="00CF2201">
        <w:rPr>
          <w:rFonts w:eastAsia="Calibri"/>
          <w:noProof/>
          <w:sz w:val="28"/>
          <w:szCs w:val="22"/>
          <w:lang w:val="nl-NL"/>
        </w:rPr>
        <w:t>)</w:t>
      </w:r>
      <w:r w:rsidRPr="00CF2201">
        <w:rPr>
          <w:rFonts w:eastAsia="Calibri"/>
          <w:noProof/>
          <w:sz w:val="28"/>
          <w:szCs w:val="22"/>
          <w:lang w:val="nl-NL"/>
        </w:rPr>
        <w:t>, Ủy ban nhân dân cấp tỉnh</w:t>
      </w:r>
      <w:r w:rsidR="00CF2201" w:rsidRPr="00CF2201">
        <w:rPr>
          <w:rFonts w:eastAsia="Calibri"/>
          <w:noProof/>
          <w:sz w:val="28"/>
          <w:szCs w:val="22"/>
          <w:lang w:val="nl-NL"/>
        </w:rPr>
        <w:t xml:space="preserve"> (Điều 4</w:t>
      </w:r>
      <w:r w:rsidR="00EF4C95">
        <w:rPr>
          <w:rFonts w:eastAsia="Calibri"/>
          <w:noProof/>
          <w:sz w:val="28"/>
          <w:szCs w:val="22"/>
          <w:lang w:val="nl-NL"/>
        </w:rPr>
        <w:t>6</w:t>
      </w:r>
      <w:r w:rsidR="00CF2201" w:rsidRPr="00CF2201">
        <w:rPr>
          <w:rFonts w:eastAsia="Calibri"/>
          <w:noProof/>
          <w:sz w:val="28"/>
          <w:szCs w:val="22"/>
          <w:lang w:val="nl-NL"/>
        </w:rPr>
        <w:t>)</w:t>
      </w:r>
      <w:r w:rsidRPr="00CF2201">
        <w:rPr>
          <w:rFonts w:eastAsia="Calibri"/>
          <w:noProof/>
          <w:sz w:val="28"/>
          <w:szCs w:val="22"/>
          <w:lang w:val="nl-NL"/>
        </w:rPr>
        <w:t>, Chủ tịch Ủy ban nhân dân cấp tỉnh đối với Đặc khu</w:t>
      </w:r>
      <w:r w:rsidR="00CF2201" w:rsidRPr="00CF2201">
        <w:rPr>
          <w:rFonts w:eastAsia="Calibri"/>
          <w:noProof/>
          <w:sz w:val="28"/>
          <w:szCs w:val="22"/>
          <w:lang w:val="nl-NL"/>
        </w:rPr>
        <w:t xml:space="preserve"> (Điều 4</w:t>
      </w:r>
      <w:r w:rsidR="00EF4C95">
        <w:rPr>
          <w:rFonts w:eastAsia="Calibri"/>
          <w:noProof/>
          <w:sz w:val="28"/>
          <w:szCs w:val="22"/>
          <w:lang w:val="nl-NL"/>
        </w:rPr>
        <w:t>7</w:t>
      </w:r>
      <w:r w:rsidR="00CF2201" w:rsidRPr="00CF2201">
        <w:rPr>
          <w:rFonts w:eastAsia="Calibri"/>
          <w:noProof/>
          <w:sz w:val="28"/>
          <w:szCs w:val="22"/>
          <w:lang w:val="nl-NL"/>
        </w:rPr>
        <w:t>)</w:t>
      </w:r>
      <w:r w:rsidRPr="00CF2201">
        <w:rPr>
          <w:rFonts w:eastAsia="Calibri"/>
          <w:noProof/>
          <w:sz w:val="28"/>
          <w:szCs w:val="22"/>
          <w:lang w:val="nl-NL"/>
        </w:rPr>
        <w:t>, Trưởng đặc khu</w:t>
      </w:r>
      <w:r w:rsidR="00CF2201" w:rsidRPr="00CF2201">
        <w:rPr>
          <w:rFonts w:eastAsia="Calibri"/>
          <w:noProof/>
          <w:sz w:val="28"/>
          <w:szCs w:val="22"/>
          <w:lang w:val="nl-NL"/>
        </w:rPr>
        <w:t xml:space="preserve"> (Điều 4</w:t>
      </w:r>
      <w:r w:rsidR="00EF4C95">
        <w:rPr>
          <w:rFonts w:eastAsia="Calibri"/>
          <w:noProof/>
          <w:sz w:val="28"/>
          <w:szCs w:val="22"/>
          <w:lang w:val="nl-NL"/>
        </w:rPr>
        <w:t>8</w:t>
      </w:r>
      <w:r w:rsidR="00CF2201" w:rsidRPr="00CF2201">
        <w:rPr>
          <w:rFonts w:eastAsia="Calibri"/>
          <w:noProof/>
          <w:sz w:val="28"/>
          <w:szCs w:val="22"/>
          <w:lang w:val="nl-NL"/>
        </w:rPr>
        <w:t>), của Chính phủ, Thủ tướng Chính phủ và các bộ, cơ quan ngang bộ đối với Đặc khu (Điều 6</w:t>
      </w:r>
      <w:r w:rsidR="00EF4C95">
        <w:rPr>
          <w:rFonts w:eastAsia="Calibri"/>
          <w:noProof/>
          <w:sz w:val="28"/>
          <w:szCs w:val="22"/>
          <w:lang w:val="nl-NL"/>
        </w:rPr>
        <w:t>3</w:t>
      </w:r>
      <w:r w:rsidR="00CF2201" w:rsidRPr="00CF2201">
        <w:rPr>
          <w:rFonts w:eastAsia="Calibri"/>
          <w:noProof/>
          <w:sz w:val="28"/>
          <w:szCs w:val="22"/>
          <w:lang w:val="nl-NL"/>
        </w:rPr>
        <w:t>, Điều 6</w:t>
      </w:r>
      <w:r w:rsidR="00EF4C95">
        <w:rPr>
          <w:rFonts w:eastAsia="Calibri"/>
          <w:noProof/>
          <w:sz w:val="28"/>
          <w:szCs w:val="22"/>
          <w:lang w:val="nl-NL"/>
        </w:rPr>
        <w:t>4</w:t>
      </w:r>
      <w:r w:rsidR="00CF2201" w:rsidRPr="00CF2201">
        <w:rPr>
          <w:rFonts w:eastAsia="Calibri"/>
          <w:noProof/>
          <w:sz w:val="28"/>
          <w:szCs w:val="22"/>
          <w:lang w:val="nl-NL"/>
        </w:rPr>
        <w:t xml:space="preserve">). Nội dung các điều khoản được thiết kế trên nguyên tắc bảo đảm, tôn trọng thẩm quyền đặc biệt của chính quyền địa phương tại Đặc khu, tránh sự can thiệp của cấp trên vào thẩm quyền đã được phân cấp trong Đặc khu. </w:t>
      </w:r>
    </w:p>
    <w:p w:rsidR="005E39C6" w:rsidRDefault="005E39C6" w:rsidP="006806D4">
      <w:pPr>
        <w:spacing w:before="120" w:line="340" w:lineRule="exact"/>
        <w:ind w:firstLine="720"/>
        <w:jc w:val="both"/>
        <w:rPr>
          <w:sz w:val="28"/>
          <w:szCs w:val="28"/>
        </w:rPr>
      </w:pPr>
      <w:r w:rsidRPr="00CF2201">
        <w:rPr>
          <w:rFonts w:eastAsia="Calibri"/>
          <w:noProof/>
          <w:sz w:val="28"/>
          <w:szCs w:val="22"/>
          <w:lang w:val="nl-NL"/>
        </w:rPr>
        <w:t>- Về cơ chế giám sát quyền lực và giám sát nhân dân: dự thảo Luật đã thiết kế điều khoản riêng (Điều 5</w:t>
      </w:r>
      <w:r w:rsidR="00EF4C95">
        <w:rPr>
          <w:rFonts w:eastAsia="Calibri"/>
          <w:noProof/>
          <w:sz w:val="28"/>
          <w:szCs w:val="22"/>
          <w:lang w:val="nl-NL"/>
        </w:rPr>
        <w:t>2</w:t>
      </w:r>
      <w:r w:rsidRPr="00CF2201">
        <w:rPr>
          <w:rFonts w:eastAsia="Calibri"/>
          <w:noProof/>
          <w:sz w:val="28"/>
          <w:szCs w:val="22"/>
          <w:lang w:val="nl-NL"/>
        </w:rPr>
        <w:t xml:space="preserve">) về nội dung này, cụ thể: </w:t>
      </w:r>
      <w:r w:rsidRPr="00CF2201">
        <w:rPr>
          <w:sz w:val="28"/>
          <w:szCs w:val="28"/>
        </w:rPr>
        <w:t xml:space="preserve">Cơ quan </w:t>
      </w:r>
      <w:r w:rsidRPr="00CF2201">
        <w:rPr>
          <w:sz w:val="28"/>
          <w:szCs w:val="28"/>
          <w:lang w:val="vi-VN"/>
        </w:rPr>
        <w:t>hành chính chịu sự giám sát của nhân dân thông qua</w:t>
      </w:r>
      <w:r w:rsidRPr="00CF2201">
        <w:rPr>
          <w:sz w:val="28"/>
          <w:szCs w:val="28"/>
          <w:lang w:val="de-DE"/>
        </w:rPr>
        <w:t xml:space="preserve"> hoạt động giám sát của</w:t>
      </w:r>
      <w:r w:rsidRPr="00CF2201">
        <w:rPr>
          <w:sz w:val="28"/>
          <w:szCs w:val="28"/>
          <w:lang w:val="vi-VN"/>
        </w:rPr>
        <w:t xml:space="preserve"> Đoàn Đại biểu Quốc hội</w:t>
      </w:r>
      <w:r w:rsidRPr="00CF2201">
        <w:rPr>
          <w:sz w:val="28"/>
          <w:szCs w:val="28"/>
          <w:lang w:val="de-DE"/>
        </w:rPr>
        <w:t xml:space="preserve">, </w:t>
      </w:r>
      <w:r w:rsidRPr="00CF2201">
        <w:rPr>
          <w:sz w:val="28"/>
          <w:szCs w:val="28"/>
          <w:lang w:val="vi-VN"/>
        </w:rPr>
        <w:t>H</w:t>
      </w:r>
      <w:r w:rsidRPr="00CF2201">
        <w:rPr>
          <w:sz w:val="28"/>
          <w:szCs w:val="28"/>
          <w:lang w:val="de-DE"/>
        </w:rPr>
        <w:t>ội đồng nhân dân</w:t>
      </w:r>
      <w:r w:rsidRPr="00CF2201">
        <w:rPr>
          <w:sz w:val="28"/>
          <w:szCs w:val="28"/>
          <w:lang w:val="vi-VN"/>
        </w:rPr>
        <w:t xml:space="preserve"> tỉnh, </w:t>
      </w:r>
      <w:r w:rsidRPr="00CF2201">
        <w:rPr>
          <w:sz w:val="28"/>
          <w:szCs w:val="28"/>
          <w:lang w:val="de-DE"/>
        </w:rPr>
        <w:t xml:space="preserve">Ủy ban </w:t>
      </w:r>
      <w:r w:rsidRPr="00CF2201">
        <w:rPr>
          <w:sz w:val="28"/>
          <w:szCs w:val="28"/>
          <w:lang w:val="vi-VN"/>
        </w:rPr>
        <w:t>M</w:t>
      </w:r>
      <w:r w:rsidRPr="00CF2201">
        <w:rPr>
          <w:sz w:val="28"/>
          <w:szCs w:val="28"/>
          <w:lang w:val="de-DE"/>
        </w:rPr>
        <w:t>ặt trận tổ quốc</w:t>
      </w:r>
      <w:r w:rsidRPr="00CF2201">
        <w:rPr>
          <w:sz w:val="28"/>
          <w:szCs w:val="28"/>
          <w:lang w:val="vi-VN"/>
        </w:rPr>
        <w:t xml:space="preserve"> và các </w:t>
      </w:r>
      <w:r w:rsidRPr="00CF2201">
        <w:rPr>
          <w:sz w:val="28"/>
          <w:szCs w:val="28"/>
          <w:lang w:val="de-DE"/>
        </w:rPr>
        <w:t xml:space="preserve">tổ chức chính trị - xã hội ở </w:t>
      </w:r>
      <w:r w:rsidRPr="00CF2201">
        <w:rPr>
          <w:sz w:val="28"/>
          <w:szCs w:val="28"/>
          <w:lang w:val="sv-SE"/>
        </w:rPr>
        <w:t>Đơn vị hành chính - kinh tế đặc biệt</w:t>
      </w:r>
      <w:r w:rsidRPr="00CF2201">
        <w:rPr>
          <w:sz w:val="28"/>
          <w:szCs w:val="28"/>
          <w:lang w:val="vi-VN"/>
        </w:rPr>
        <w:t>.</w:t>
      </w:r>
      <w:r w:rsidRPr="00CF2201">
        <w:rPr>
          <w:sz w:val="28"/>
          <w:szCs w:val="28"/>
        </w:rPr>
        <w:t xml:space="preserve"> Ngo</w:t>
      </w:r>
      <w:r w:rsidR="005C1535" w:rsidRPr="005C1535">
        <w:rPr>
          <w:sz w:val="28"/>
          <w:szCs w:val="28"/>
        </w:rPr>
        <w:t>à</w:t>
      </w:r>
      <w:r w:rsidRPr="00CF2201">
        <w:rPr>
          <w:sz w:val="28"/>
          <w:szCs w:val="28"/>
        </w:rPr>
        <w:t>i ra, tại Điều 4</w:t>
      </w:r>
      <w:r w:rsidR="00EF4C95">
        <w:rPr>
          <w:sz w:val="28"/>
          <w:szCs w:val="28"/>
        </w:rPr>
        <w:t>5</w:t>
      </w:r>
      <w:r w:rsidRPr="00CF2201">
        <w:rPr>
          <w:sz w:val="28"/>
          <w:szCs w:val="28"/>
        </w:rPr>
        <w:t xml:space="preserve"> dự thảo Luật cũng quy định, Hội đồng nhân dân tỉnh có chức năng, nhiệm vụ </w:t>
      </w:r>
      <w:r w:rsidRPr="00CF2201">
        <w:rPr>
          <w:sz w:val="28"/>
          <w:szCs w:val="28"/>
          <w:lang w:val="vi-VN"/>
        </w:rPr>
        <w:t>giám sát hoạt động của Trưởng Đơn vị hành chính - kinh tế đặc biệt, Tòa án nhân dân, Viện kiểm sát nhân dân Đơn vị hành chính - kinh tế đặc biệt</w:t>
      </w:r>
      <w:r w:rsidR="00EF4C95">
        <w:rPr>
          <w:sz w:val="28"/>
          <w:szCs w:val="28"/>
        </w:rPr>
        <w:t>.</w:t>
      </w:r>
      <w:r w:rsidRPr="00CF2201">
        <w:rPr>
          <w:sz w:val="28"/>
          <w:szCs w:val="28"/>
        </w:rPr>
        <w:t xml:space="preserve"> </w:t>
      </w:r>
    </w:p>
    <w:p w:rsidR="00B112A6" w:rsidRPr="00CF2201" w:rsidRDefault="00B112A6" w:rsidP="006806D4">
      <w:pPr>
        <w:spacing w:before="120" w:line="340" w:lineRule="exact"/>
        <w:ind w:firstLine="720"/>
        <w:jc w:val="both"/>
        <w:rPr>
          <w:sz w:val="28"/>
          <w:szCs w:val="28"/>
        </w:rPr>
      </w:pPr>
    </w:p>
    <w:p w:rsidR="004B0FCC" w:rsidRPr="00CF2201" w:rsidRDefault="004B0FCC" w:rsidP="006806D4">
      <w:pPr>
        <w:spacing w:before="120" w:line="340" w:lineRule="exact"/>
        <w:ind w:firstLine="720"/>
        <w:jc w:val="both"/>
        <w:rPr>
          <w:rFonts w:eastAsia="Calibri"/>
          <w:b/>
          <w:i/>
          <w:sz w:val="28"/>
          <w:szCs w:val="22"/>
          <w:lang w:val="nl-NL"/>
        </w:rPr>
      </w:pPr>
      <w:r w:rsidRPr="00CF2201">
        <w:rPr>
          <w:rFonts w:eastAsia="Calibri"/>
          <w:b/>
          <w:i/>
          <w:sz w:val="28"/>
          <w:szCs w:val="22"/>
          <w:lang w:val="nl-NL"/>
        </w:rPr>
        <w:t xml:space="preserve">7. Về quy định riêng cho từng </w:t>
      </w:r>
      <w:r w:rsidR="001A7600" w:rsidRPr="00CF2201">
        <w:rPr>
          <w:rFonts w:eastAsia="Calibri"/>
          <w:b/>
          <w:i/>
          <w:sz w:val="28"/>
          <w:szCs w:val="22"/>
          <w:lang w:val="nl-NL"/>
        </w:rPr>
        <w:t>Đặc khu</w:t>
      </w:r>
      <w:r w:rsidRPr="00CF2201">
        <w:rPr>
          <w:rFonts w:eastAsia="Calibri"/>
          <w:b/>
          <w:i/>
          <w:sz w:val="28"/>
          <w:szCs w:val="22"/>
          <w:lang w:val="nl-NL"/>
        </w:rPr>
        <w:t xml:space="preserve"> Vân Đồn, Bắc Vân Phong và Phú Quốc</w:t>
      </w:r>
    </w:p>
    <w:p w:rsidR="006806D4" w:rsidRPr="00CF2201" w:rsidRDefault="006806D4" w:rsidP="006806D4">
      <w:pPr>
        <w:spacing w:before="120" w:line="340" w:lineRule="exact"/>
        <w:ind w:firstLine="720"/>
        <w:jc w:val="both"/>
        <w:rPr>
          <w:rFonts w:eastAsia="Yu Mincho" w:cs=".VnTime"/>
          <w:b/>
          <w:i/>
          <w:sz w:val="28"/>
          <w:szCs w:val="28"/>
          <w:lang w:eastAsia="ja-JP"/>
        </w:rPr>
      </w:pPr>
      <w:r w:rsidRPr="00CF2201">
        <w:rPr>
          <w:rFonts w:eastAsia="Yu Mincho" w:cs=".VnTime"/>
          <w:b/>
          <w:i/>
          <w:sz w:val="28"/>
          <w:szCs w:val="28"/>
          <w:lang w:eastAsia="ja-JP"/>
        </w:rPr>
        <w:t>7.1. Về quy định ngành, nghề ưu tiên phát triển</w:t>
      </w:r>
    </w:p>
    <w:p w:rsidR="006806D4" w:rsidRPr="00CF2201" w:rsidRDefault="006806D4" w:rsidP="006806D4">
      <w:pPr>
        <w:spacing w:before="120" w:line="340" w:lineRule="exact"/>
        <w:ind w:firstLine="720"/>
        <w:jc w:val="both"/>
        <w:rPr>
          <w:rFonts w:eastAsia="Yu Mincho" w:cs=".VnTime"/>
          <w:sz w:val="28"/>
          <w:szCs w:val="28"/>
          <w:lang w:eastAsia="ja-JP"/>
        </w:rPr>
      </w:pPr>
      <w:r w:rsidRPr="00CF2201">
        <w:rPr>
          <w:rFonts w:eastAsia="Yu Mincho" w:cs=".VnTime"/>
          <w:sz w:val="28"/>
          <w:szCs w:val="28"/>
          <w:lang w:eastAsia="ja-JP"/>
        </w:rPr>
        <w:t xml:space="preserve">Đối với định hướng các ngành, nghề ưu tiên phát triển cho từng </w:t>
      </w:r>
      <w:r w:rsidR="001A7600" w:rsidRPr="00CF2201">
        <w:rPr>
          <w:rFonts w:eastAsia="Yu Mincho" w:cs=".VnTime"/>
          <w:sz w:val="28"/>
          <w:szCs w:val="28"/>
          <w:lang w:eastAsia="ja-JP"/>
        </w:rPr>
        <w:t>Đặc khu</w:t>
      </w:r>
      <w:r w:rsidRPr="00CF2201">
        <w:rPr>
          <w:rFonts w:eastAsia="Yu Mincho" w:cs=".VnTime"/>
          <w:sz w:val="28"/>
          <w:szCs w:val="28"/>
          <w:lang w:eastAsia="ja-JP"/>
        </w:rPr>
        <w:t xml:space="preserve">, căn cứ quy mô diện tích tự nhiên, quy mô dân số, vị trí địa lý, cơ cấu và trình độ phát triển kinh tế - xã hội, đặc điểm và điều kiện tự nhiên, tiềm năng, lợi thế so sánh và điều kiện khác của ba </w:t>
      </w:r>
      <w:r w:rsidR="00741CA5" w:rsidRPr="00CF2201">
        <w:rPr>
          <w:rFonts w:eastAsia="Yu Mincho" w:cs=".VnTime"/>
          <w:sz w:val="28"/>
          <w:szCs w:val="28"/>
          <w:lang w:eastAsia="ja-JP"/>
        </w:rPr>
        <w:t>Đặc khu</w:t>
      </w:r>
      <w:r w:rsidRPr="00CF2201">
        <w:rPr>
          <w:rFonts w:eastAsia="Yu Mincho" w:cs=".VnTime"/>
          <w:sz w:val="28"/>
          <w:szCs w:val="28"/>
          <w:lang w:eastAsia="ja-JP"/>
        </w:rPr>
        <w:t xml:space="preserve"> Vân Đồn, Bắc Vân Phong và Phú Quốc, dự thảo Luật quy định cụ thể về ngành, nghề trọng tâm ưu tiên phát triển tính đặc thù riêng đối với từng </w:t>
      </w:r>
      <w:r w:rsidR="00741CA5" w:rsidRPr="00CF2201">
        <w:rPr>
          <w:rFonts w:eastAsia="Yu Mincho" w:cs=".VnTime"/>
          <w:sz w:val="28"/>
          <w:szCs w:val="28"/>
          <w:lang w:eastAsia="ja-JP"/>
        </w:rPr>
        <w:t>Đặc khu</w:t>
      </w:r>
      <w:r w:rsidRPr="00CF2201">
        <w:rPr>
          <w:rFonts w:eastAsia="Yu Mincho" w:cs=".VnTime"/>
          <w:sz w:val="28"/>
          <w:szCs w:val="28"/>
          <w:lang w:eastAsia="ja-JP"/>
        </w:rPr>
        <w:t xml:space="preserve">, khác với quy định chung và khác với các </w:t>
      </w:r>
      <w:r w:rsidR="00741CA5" w:rsidRPr="00CF2201">
        <w:rPr>
          <w:rFonts w:eastAsia="Yu Mincho" w:cs=".VnTime"/>
          <w:sz w:val="28"/>
          <w:szCs w:val="28"/>
          <w:lang w:eastAsia="ja-JP"/>
        </w:rPr>
        <w:t>Đặc khu</w:t>
      </w:r>
      <w:r w:rsidRPr="00CF2201">
        <w:rPr>
          <w:rFonts w:eastAsia="Yu Mincho" w:cs=".VnTime"/>
          <w:sz w:val="28"/>
          <w:szCs w:val="28"/>
          <w:lang w:eastAsia="ja-JP"/>
        </w:rPr>
        <w:t xml:space="preserve"> khác nhằm đạt được mục tiêu phát triển đề ra và không cạnh tranh trực tiếp lẫn nhau. Ngành, nghề ưu tiên phát triển cho ba </w:t>
      </w:r>
      <w:r w:rsidR="00741CA5" w:rsidRPr="00CF2201">
        <w:rPr>
          <w:rFonts w:eastAsia="Yu Mincho" w:cs=".VnTime"/>
          <w:sz w:val="28"/>
          <w:szCs w:val="28"/>
          <w:lang w:eastAsia="ja-JP"/>
        </w:rPr>
        <w:t>Đặc khu</w:t>
      </w:r>
      <w:r w:rsidRPr="00CF2201">
        <w:rPr>
          <w:rFonts w:eastAsia="Yu Mincho" w:cs=".VnTime"/>
          <w:sz w:val="28"/>
          <w:szCs w:val="28"/>
          <w:lang w:eastAsia="ja-JP"/>
        </w:rPr>
        <w:t xml:space="preserve"> được xác định dựa </w:t>
      </w:r>
      <w:r w:rsidR="0037421F" w:rsidRPr="0037421F">
        <w:rPr>
          <w:rFonts w:eastAsia="Yu Mincho" w:cs=".VnTime"/>
          <w:sz w:val="28"/>
          <w:szCs w:val="28"/>
          <w:lang w:eastAsia="ja-JP"/>
        </w:rPr>
        <w:t>đá</w:t>
      </w:r>
      <w:r w:rsidR="0037421F">
        <w:rPr>
          <w:rFonts w:eastAsia="Yu Mincho" w:cs=".VnTime"/>
          <w:sz w:val="28"/>
          <w:szCs w:val="28"/>
          <w:lang w:eastAsia="ja-JP"/>
        </w:rPr>
        <w:t>nh gi</w:t>
      </w:r>
      <w:r w:rsidR="0037421F" w:rsidRPr="0037421F">
        <w:rPr>
          <w:rFonts w:eastAsia="Yu Mincho" w:cs=".VnTime"/>
          <w:sz w:val="28"/>
          <w:szCs w:val="28"/>
          <w:lang w:eastAsia="ja-JP"/>
        </w:rPr>
        <w:t>á</w:t>
      </w:r>
      <w:r w:rsidR="0037421F">
        <w:rPr>
          <w:rFonts w:eastAsia="Yu Mincho" w:cs=".VnTime"/>
          <w:sz w:val="28"/>
          <w:szCs w:val="28"/>
          <w:lang w:eastAsia="ja-JP"/>
        </w:rPr>
        <w:t xml:space="preserve"> </w:t>
      </w:r>
      <w:r w:rsidR="0037421F" w:rsidRPr="0037421F">
        <w:rPr>
          <w:rFonts w:eastAsia="Yu Mincho" w:cs=".VnTime"/>
          <w:sz w:val="28"/>
          <w:szCs w:val="28"/>
          <w:lang w:eastAsia="ja-JP"/>
        </w:rPr>
        <w:t>định</w:t>
      </w:r>
      <w:r w:rsidR="0037421F">
        <w:rPr>
          <w:rFonts w:eastAsia="Yu Mincho" w:cs=".VnTime"/>
          <w:sz w:val="28"/>
          <w:szCs w:val="28"/>
          <w:lang w:eastAsia="ja-JP"/>
        </w:rPr>
        <w:t xml:space="preserve"> t</w:t>
      </w:r>
      <w:r w:rsidR="0037421F" w:rsidRPr="0037421F">
        <w:rPr>
          <w:rFonts w:eastAsia="Yu Mincho" w:cs=".VnTime"/>
          <w:sz w:val="28"/>
          <w:szCs w:val="28"/>
          <w:lang w:eastAsia="ja-JP"/>
        </w:rPr>
        <w:t>ín</w:t>
      </w:r>
      <w:r w:rsidR="0037421F">
        <w:rPr>
          <w:rFonts w:eastAsia="Yu Mincho" w:cs=".VnTime"/>
          <w:sz w:val="28"/>
          <w:szCs w:val="28"/>
          <w:lang w:eastAsia="ja-JP"/>
        </w:rPr>
        <w:t xml:space="preserve">h </w:t>
      </w:r>
      <w:r w:rsidRPr="00CF2201">
        <w:rPr>
          <w:rFonts w:eastAsia="Yu Mincho" w:cs=".VnTime"/>
          <w:sz w:val="28"/>
          <w:szCs w:val="28"/>
          <w:lang w:eastAsia="ja-JP"/>
        </w:rPr>
        <w:t xml:space="preserve">trên </w:t>
      </w:r>
      <w:r w:rsidR="0037421F">
        <w:rPr>
          <w:rFonts w:eastAsia="Yu Mincho" w:cs=".VnTime"/>
          <w:sz w:val="28"/>
          <w:szCs w:val="28"/>
          <w:lang w:eastAsia="ja-JP"/>
        </w:rPr>
        <w:t>c</w:t>
      </w:r>
      <w:r w:rsidR="0037421F" w:rsidRPr="0037421F">
        <w:rPr>
          <w:rFonts w:eastAsia="Yu Mincho" w:cs=".VnTime"/>
          <w:sz w:val="28"/>
          <w:szCs w:val="28"/>
          <w:lang w:eastAsia="ja-JP"/>
        </w:rPr>
        <w:t>ơ</w:t>
      </w:r>
      <w:r w:rsidR="0037421F">
        <w:rPr>
          <w:rFonts w:eastAsia="Yu Mincho" w:cs=".VnTime"/>
          <w:sz w:val="28"/>
          <w:szCs w:val="28"/>
          <w:lang w:eastAsia="ja-JP"/>
        </w:rPr>
        <w:t xml:space="preserve"> s</w:t>
      </w:r>
      <w:r w:rsidR="0037421F" w:rsidRPr="0037421F">
        <w:rPr>
          <w:rFonts w:eastAsia="Yu Mincho" w:cs=".VnTime"/>
          <w:sz w:val="28"/>
          <w:szCs w:val="28"/>
          <w:lang w:eastAsia="ja-JP"/>
        </w:rPr>
        <w:t>ở</w:t>
      </w:r>
      <w:r w:rsidR="0037421F">
        <w:rPr>
          <w:rFonts w:eastAsia="Yu Mincho" w:cs=".VnTime"/>
          <w:sz w:val="28"/>
          <w:szCs w:val="28"/>
          <w:lang w:eastAsia="ja-JP"/>
        </w:rPr>
        <w:t xml:space="preserve"> </w:t>
      </w:r>
      <w:r w:rsidRPr="00CF2201">
        <w:rPr>
          <w:rFonts w:eastAsia="Yu Mincho" w:cs=".VnTime"/>
          <w:sz w:val="28"/>
          <w:szCs w:val="28"/>
          <w:lang w:eastAsia="ja-JP"/>
        </w:rPr>
        <w:t xml:space="preserve">tiềm năng, lợi thế của từng khu vực và dựa </w:t>
      </w:r>
      <w:r w:rsidR="0037421F" w:rsidRPr="0037421F">
        <w:rPr>
          <w:rFonts w:eastAsia="Yu Mincho" w:cs=".VnTime"/>
          <w:sz w:val="28"/>
          <w:szCs w:val="28"/>
          <w:lang w:eastAsia="ja-JP"/>
        </w:rPr>
        <w:t>đá</w:t>
      </w:r>
      <w:r w:rsidR="0037421F">
        <w:rPr>
          <w:rFonts w:eastAsia="Yu Mincho" w:cs=".VnTime"/>
          <w:sz w:val="28"/>
          <w:szCs w:val="28"/>
          <w:lang w:eastAsia="ja-JP"/>
        </w:rPr>
        <w:t>nh gi</w:t>
      </w:r>
      <w:r w:rsidR="0037421F" w:rsidRPr="0037421F">
        <w:rPr>
          <w:rFonts w:eastAsia="Yu Mincho" w:cs=".VnTime"/>
          <w:sz w:val="28"/>
          <w:szCs w:val="28"/>
          <w:lang w:eastAsia="ja-JP"/>
        </w:rPr>
        <w:t>á</w:t>
      </w:r>
      <w:r w:rsidR="0037421F">
        <w:rPr>
          <w:rFonts w:eastAsia="Yu Mincho" w:cs=".VnTime"/>
          <w:sz w:val="28"/>
          <w:szCs w:val="28"/>
          <w:lang w:eastAsia="ja-JP"/>
        </w:rPr>
        <w:t xml:space="preserve"> </w:t>
      </w:r>
      <w:r w:rsidR="0037421F" w:rsidRPr="0037421F">
        <w:rPr>
          <w:rFonts w:eastAsia="Yu Mincho" w:cs=".VnTime"/>
          <w:sz w:val="28"/>
          <w:szCs w:val="28"/>
          <w:lang w:eastAsia="ja-JP"/>
        </w:rPr>
        <w:t>định</w:t>
      </w:r>
      <w:r w:rsidR="0037421F">
        <w:rPr>
          <w:rFonts w:eastAsia="Yu Mincho" w:cs=".VnTime"/>
          <w:sz w:val="28"/>
          <w:szCs w:val="28"/>
          <w:lang w:eastAsia="ja-JP"/>
        </w:rPr>
        <w:t xml:space="preserve"> l</w:t>
      </w:r>
      <w:r w:rsidR="0037421F" w:rsidRPr="0037421F">
        <w:rPr>
          <w:rFonts w:eastAsia="Yu Mincho" w:cs=".VnTime"/>
          <w:sz w:val="28"/>
          <w:szCs w:val="28"/>
          <w:lang w:eastAsia="ja-JP"/>
        </w:rPr>
        <w:t>ượng</w:t>
      </w:r>
      <w:r w:rsidR="0037421F">
        <w:rPr>
          <w:rFonts w:eastAsia="Yu Mincho" w:cs=".VnTime"/>
          <w:sz w:val="28"/>
          <w:szCs w:val="28"/>
          <w:lang w:eastAsia="ja-JP"/>
        </w:rPr>
        <w:t xml:space="preserve"> </w:t>
      </w:r>
      <w:r w:rsidRPr="00CF2201">
        <w:rPr>
          <w:rFonts w:eastAsia="Yu Mincho" w:cs=".VnTime"/>
          <w:sz w:val="28"/>
          <w:szCs w:val="28"/>
          <w:lang w:eastAsia="ja-JP"/>
        </w:rPr>
        <w:t>trên cơ sở phối hợp đánh giá với Công ty TNHH Tư vấn Boston – The Boston Consulting Group (BCG, Mỹ) thông qua mô hình toán</w:t>
      </w:r>
      <w:r w:rsidR="0037421F">
        <w:rPr>
          <w:rFonts w:eastAsia="Yu Mincho" w:cs=".VnTime"/>
          <w:sz w:val="28"/>
          <w:szCs w:val="28"/>
          <w:lang w:eastAsia="ja-JP"/>
        </w:rPr>
        <w:t xml:space="preserve"> h</w:t>
      </w:r>
      <w:r w:rsidR="0037421F" w:rsidRPr="0037421F">
        <w:rPr>
          <w:rFonts w:eastAsia="Yu Mincho" w:cs=".VnTime"/>
          <w:sz w:val="28"/>
          <w:szCs w:val="28"/>
          <w:lang w:eastAsia="ja-JP"/>
        </w:rPr>
        <w:t>ọc</w:t>
      </w:r>
      <w:r w:rsidRPr="00CF2201">
        <w:rPr>
          <w:rFonts w:eastAsia="Yu Mincho" w:cs=".VnTime"/>
          <w:sz w:val="28"/>
          <w:szCs w:val="28"/>
          <w:lang w:eastAsia="ja-JP"/>
        </w:rPr>
        <w:t xml:space="preserve">. Do đó, danh mục các ngành, nghề ưu tiên phát triển tại các </w:t>
      </w:r>
      <w:r w:rsidR="001A7600" w:rsidRPr="00CF2201">
        <w:rPr>
          <w:rFonts w:eastAsia="Yu Mincho" w:cs=".VnTime"/>
          <w:sz w:val="28"/>
          <w:szCs w:val="28"/>
          <w:lang w:eastAsia="ja-JP"/>
        </w:rPr>
        <w:t>Đặc khu</w:t>
      </w:r>
      <w:r w:rsidRPr="00CF2201">
        <w:rPr>
          <w:rFonts w:eastAsia="Yu Mincho" w:cs=".VnTime"/>
          <w:sz w:val="28"/>
          <w:szCs w:val="28"/>
          <w:lang w:eastAsia="ja-JP"/>
        </w:rPr>
        <w:t xml:space="preserve"> đảm bảo tính chất trọng điểm và hướng trực tiếp vào lợi ích của các nhà đầu tư chiến lược đang có nhu cầu đầu tư vào các đơn vị này. Quy định cụ thể ngành, nghề cho từng đơn vị được quy định tại Điều 4 và các Phụ lục 3, 4, 5 dự thảo Luật.</w:t>
      </w:r>
    </w:p>
    <w:p w:rsidR="006806D4" w:rsidRPr="00CF2201" w:rsidRDefault="006806D4" w:rsidP="006806D4">
      <w:pPr>
        <w:spacing w:before="120" w:line="340" w:lineRule="exact"/>
        <w:ind w:firstLine="720"/>
        <w:jc w:val="both"/>
        <w:rPr>
          <w:rFonts w:eastAsia="Yu Mincho" w:cs=".VnTime"/>
          <w:sz w:val="28"/>
          <w:szCs w:val="28"/>
          <w:lang w:eastAsia="ja-JP"/>
        </w:rPr>
      </w:pPr>
      <w:r w:rsidRPr="00CF2201">
        <w:rPr>
          <w:rFonts w:eastAsia="Yu Mincho" w:cs=".VnTime"/>
          <w:sz w:val="28"/>
          <w:szCs w:val="28"/>
          <w:lang w:eastAsia="ja-JP"/>
        </w:rPr>
        <w:t xml:space="preserve">Ngoài các chính sách ưu đãi chung cho các ngành, nghề thu hút đầu tư được quy định tại chương III, dự thảo Luật cũng có quy định các ưu đãi đặc thù riêng cho từng </w:t>
      </w:r>
      <w:r w:rsidR="001A7600" w:rsidRPr="00CF2201">
        <w:rPr>
          <w:rFonts w:eastAsia="Yu Mincho" w:cs=".VnTime"/>
          <w:sz w:val="28"/>
          <w:szCs w:val="28"/>
          <w:lang w:eastAsia="ja-JP"/>
        </w:rPr>
        <w:t>Đặc khu</w:t>
      </w:r>
      <w:r w:rsidRPr="00CF2201">
        <w:rPr>
          <w:rFonts w:eastAsia="Yu Mincho" w:cs=".VnTime"/>
          <w:sz w:val="28"/>
          <w:szCs w:val="28"/>
          <w:lang w:eastAsia="ja-JP"/>
        </w:rPr>
        <w:t xml:space="preserve"> dựa vào lợi thế so sánh của đơn vị đó tại chương V. Các quy định về ưu đãi cho các ngành, nghề thu hút đầu tư đảm bảo bình đẳng giữa các</w:t>
      </w:r>
      <w:r w:rsidR="0037421F">
        <w:rPr>
          <w:rFonts w:eastAsia="Yu Mincho" w:cs=".VnTime"/>
          <w:sz w:val="28"/>
          <w:szCs w:val="28"/>
          <w:lang w:eastAsia="ja-JP"/>
        </w:rPr>
        <w:t xml:space="preserve"> </w:t>
      </w:r>
      <w:r w:rsidR="0037421F" w:rsidRPr="0037421F">
        <w:rPr>
          <w:rFonts w:eastAsia="Yu Mincho" w:cs=".VnTime"/>
          <w:sz w:val="28"/>
          <w:szCs w:val="28"/>
          <w:lang w:eastAsia="ja-JP"/>
        </w:rPr>
        <w:t>Đặ</w:t>
      </w:r>
      <w:r w:rsidR="0037421F">
        <w:rPr>
          <w:rFonts w:eastAsia="Yu Mincho" w:cs=".VnTime"/>
          <w:sz w:val="28"/>
          <w:szCs w:val="28"/>
          <w:lang w:eastAsia="ja-JP"/>
        </w:rPr>
        <w:t>c khu</w:t>
      </w:r>
      <w:r w:rsidRPr="00CF2201">
        <w:rPr>
          <w:rFonts w:eastAsia="Yu Mincho" w:cs=".VnTime"/>
          <w:sz w:val="28"/>
          <w:szCs w:val="28"/>
          <w:lang w:eastAsia="ja-JP"/>
        </w:rPr>
        <w:t>.</w:t>
      </w:r>
    </w:p>
    <w:p w:rsidR="006806D4" w:rsidRPr="00CF2201" w:rsidRDefault="006806D4" w:rsidP="006806D4">
      <w:pPr>
        <w:spacing w:before="120" w:line="340" w:lineRule="exact"/>
        <w:ind w:firstLine="720"/>
        <w:jc w:val="both"/>
        <w:rPr>
          <w:rFonts w:eastAsia="Yu Mincho" w:cs=".VnTime"/>
          <w:b/>
          <w:i/>
          <w:sz w:val="28"/>
          <w:szCs w:val="28"/>
          <w:lang w:eastAsia="ja-JP"/>
        </w:rPr>
      </w:pPr>
      <w:r w:rsidRPr="00CF2201">
        <w:rPr>
          <w:rFonts w:eastAsia="Yu Mincho" w:cs=".VnTime"/>
          <w:b/>
          <w:i/>
          <w:sz w:val="28"/>
          <w:szCs w:val="28"/>
          <w:lang w:eastAsia="ja-JP"/>
        </w:rPr>
        <w:t>7.2. Về đảm bảo nguyên tắc không phân biệt đối xử giữa nhà đầu tư trong nước và nhà đầu tư nước ngoài</w:t>
      </w:r>
    </w:p>
    <w:p w:rsidR="006806D4" w:rsidRPr="00CF2201" w:rsidRDefault="004E69F2" w:rsidP="006806D4">
      <w:pPr>
        <w:spacing w:before="120" w:line="340" w:lineRule="exact"/>
        <w:ind w:firstLine="720"/>
        <w:jc w:val="both"/>
        <w:rPr>
          <w:rFonts w:eastAsia="Yu Mincho" w:cs=".VnTime"/>
          <w:sz w:val="28"/>
          <w:szCs w:val="28"/>
          <w:lang w:eastAsia="ja-JP"/>
        </w:rPr>
      </w:pPr>
      <w:r>
        <w:rPr>
          <w:rFonts w:eastAsia="Yu Mincho" w:cs=".VnTime"/>
          <w:sz w:val="28"/>
          <w:szCs w:val="28"/>
          <w:lang w:eastAsia="ja-JP"/>
        </w:rPr>
        <w:t>dự thảo Luật</w:t>
      </w:r>
      <w:r w:rsidR="006806D4" w:rsidRPr="00CF2201">
        <w:rPr>
          <w:rFonts w:eastAsia="Yu Mincho" w:cs=".VnTime"/>
          <w:sz w:val="28"/>
          <w:szCs w:val="28"/>
          <w:lang w:eastAsia="ja-JP"/>
        </w:rPr>
        <w:t xml:space="preserve"> đã quy định rõ về ngành, nghề đ</w:t>
      </w:r>
      <w:r w:rsidR="0037421F" w:rsidRPr="0037421F">
        <w:rPr>
          <w:rFonts w:eastAsia="Yu Mincho" w:cs=".VnTime"/>
          <w:sz w:val="28"/>
          <w:szCs w:val="28"/>
          <w:lang w:eastAsia="ja-JP"/>
        </w:rPr>
        <w:t>ầu</w:t>
      </w:r>
      <w:r w:rsidR="006806D4" w:rsidRPr="00CF2201">
        <w:rPr>
          <w:rFonts w:eastAsia="Yu Mincho" w:cs=".VnTime"/>
          <w:sz w:val="28"/>
          <w:szCs w:val="28"/>
          <w:lang w:eastAsia="ja-JP"/>
        </w:rPr>
        <w:t xml:space="preserve"> tư kinh doanh; hình thức đầ</w:t>
      </w:r>
      <w:r w:rsidR="001A7600" w:rsidRPr="00CF2201">
        <w:rPr>
          <w:rFonts w:eastAsia="Yu Mincho" w:cs=".VnTime"/>
          <w:sz w:val="28"/>
          <w:szCs w:val="28"/>
          <w:lang w:eastAsia="ja-JP"/>
        </w:rPr>
        <w:t>u tư; t</w:t>
      </w:r>
      <w:r w:rsidR="006806D4" w:rsidRPr="00CF2201">
        <w:rPr>
          <w:rFonts w:eastAsia="Yu Mincho" w:cs=".VnTime"/>
          <w:sz w:val="28"/>
          <w:szCs w:val="28"/>
          <w:lang w:eastAsia="ja-JP"/>
        </w:rPr>
        <w:t>hủ tục thực hiện hoạt động đầ</w:t>
      </w:r>
      <w:r w:rsidR="001A7600" w:rsidRPr="00CF2201">
        <w:rPr>
          <w:rFonts w:eastAsia="Yu Mincho" w:cs=".VnTime"/>
          <w:sz w:val="28"/>
          <w:szCs w:val="28"/>
          <w:lang w:eastAsia="ja-JP"/>
        </w:rPr>
        <w:t>u tư kinh doanh; q</w:t>
      </w:r>
      <w:r w:rsidR="006806D4" w:rsidRPr="00CF2201">
        <w:rPr>
          <w:rFonts w:eastAsia="Yu Mincho" w:cs=".VnTime"/>
          <w:sz w:val="28"/>
          <w:szCs w:val="28"/>
          <w:lang w:eastAsia="ja-JP"/>
        </w:rPr>
        <w:t xml:space="preserve">uyền và nghĩa vụ của nhà đầu tư chiến lược. </w:t>
      </w:r>
      <w:r w:rsidR="0037421F">
        <w:rPr>
          <w:rFonts w:eastAsia="Yu Mincho" w:cs=".VnTime"/>
          <w:sz w:val="28"/>
          <w:szCs w:val="28"/>
          <w:lang w:eastAsia="ja-JP"/>
        </w:rPr>
        <w:t>C</w:t>
      </w:r>
      <w:r w:rsidR="0037421F" w:rsidRPr="0037421F">
        <w:rPr>
          <w:rFonts w:eastAsia="Yu Mincho" w:cs=".VnTime"/>
          <w:sz w:val="28"/>
          <w:szCs w:val="28"/>
          <w:lang w:eastAsia="ja-JP"/>
        </w:rPr>
        <w:t>á</w:t>
      </w:r>
      <w:r w:rsidR="0037421F">
        <w:rPr>
          <w:rFonts w:eastAsia="Yu Mincho" w:cs=".VnTime"/>
          <w:sz w:val="28"/>
          <w:szCs w:val="28"/>
          <w:lang w:eastAsia="ja-JP"/>
        </w:rPr>
        <w:t xml:space="preserve">c quy </w:t>
      </w:r>
      <w:r w:rsidR="0037421F" w:rsidRPr="0037421F">
        <w:rPr>
          <w:rFonts w:eastAsia="Yu Mincho" w:cs=".VnTime"/>
          <w:sz w:val="28"/>
          <w:szCs w:val="28"/>
          <w:lang w:eastAsia="ja-JP"/>
        </w:rPr>
        <w:t>định</w:t>
      </w:r>
      <w:r w:rsidR="006806D4" w:rsidRPr="00CF2201">
        <w:rPr>
          <w:rFonts w:eastAsia="Yu Mincho" w:cs=".VnTime"/>
          <w:sz w:val="28"/>
          <w:szCs w:val="28"/>
          <w:lang w:eastAsia="ja-JP"/>
        </w:rPr>
        <w:t xml:space="preserve"> không có sự phân biệt giữa nhà đầu tư trong và ngoài nước. Ngoài ra, dự thảo Luật có quy định riêng về điều kiện đầu tư để đảm bảo quyền lợi của nhà đầu tư nước ngoài, tổ chức kinh tế có vốn đầu tư nước ngoài.</w:t>
      </w:r>
    </w:p>
    <w:p w:rsidR="006806D4" w:rsidRPr="00CF2201" w:rsidRDefault="006806D4" w:rsidP="006806D4">
      <w:pPr>
        <w:spacing w:before="120" w:line="340" w:lineRule="exact"/>
        <w:ind w:firstLine="720"/>
        <w:jc w:val="both"/>
        <w:rPr>
          <w:rFonts w:eastAsia="Yu Mincho" w:cs=".VnTime"/>
          <w:i/>
          <w:sz w:val="28"/>
          <w:szCs w:val="28"/>
          <w:lang w:eastAsia="ja-JP"/>
        </w:rPr>
      </w:pPr>
      <w:r w:rsidRPr="00CF2201">
        <w:rPr>
          <w:rFonts w:eastAsia="Yu Mincho" w:cs=".VnTime"/>
          <w:b/>
          <w:i/>
          <w:sz w:val="28"/>
          <w:szCs w:val="28"/>
          <w:lang w:eastAsia="ja-JP"/>
        </w:rPr>
        <w:t>7.3. Về việc cho phép khách du lịch Trung Quốc sử dụng Giấy thông hành do Trung Quốc cấp được nhập cảnh qua cửa khẩu đường biển và đường không tại Vân Đồn với thời gian tạm trú không quá 30 ngày</w:t>
      </w:r>
    </w:p>
    <w:p w:rsidR="006806D4" w:rsidRPr="00CF2201" w:rsidRDefault="006806D4" w:rsidP="006806D4">
      <w:pPr>
        <w:spacing w:before="120" w:line="340" w:lineRule="exact"/>
        <w:ind w:firstLine="720"/>
        <w:jc w:val="both"/>
        <w:rPr>
          <w:rFonts w:eastAsia="Yu Mincho" w:cs=".VnTime"/>
          <w:sz w:val="28"/>
          <w:szCs w:val="28"/>
          <w:lang w:eastAsia="ja-JP"/>
        </w:rPr>
      </w:pPr>
      <w:r w:rsidRPr="00CF2201">
        <w:rPr>
          <w:rFonts w:eastAsia="Yu Mincho" w:cs=".VnTime"/>
          <w:sz w:val="28"/>
          <w:szCs w:val="28"/>
          <w:lang w:eastAsia="ja-JP"/>
        </w:rPr>
        <w:t xml:space="preserve">Tiếp thu ý kiến </w:t>
      </w:r>
      <w:r w:rsidR="001A7600" w:rsidRPr="00CF2201">
        <w:rPr>
          <w:rFonts w:eastAsia="Yu Mincho" w:cs=".VnTime"/>
          <w:sz w:val="28"/>
          <w:szCs w:val="28"/>
          <w:lang w:eastAsia="ja-JP"/>
        </w:rPr>
        <w:t>của Hội đồng thẩm định</w:t>
      </w:r>
      <w:r w:rsidRPr="00CF2201">
        <w:rPr>
          <w:rFonts w:eastAsia="Yu Mincho" w:cs=".VnTime"/>
          <w:sz w:val="28"/>
          <w:szCs w:val="28"/>
          <w:lang w:eastAsia="ja-JP"/>
        </w:rPr>
        <w:t xml:space="preserve">, Ban soạn thảo đã </w:t>
      </w:r>
      <w:r w:rsidR="00574540">
        <w:rPr>
          <w:rFonts w:eastAsia="Yu Mincho" w:cs=".VnTime"/>
          <w:sz w:val="28"/>
          <w:szCs w:val="28"/>
          <w:lang w:eastAsia="ja-JP"/>
        </w:rPr>
        <w:t>ch</w:t>
      </w:r>
      <w:r w:rsidR="00574540" w:rsidRPr="00574540">
        <w:rPr>
          <w:rFonts w:eastAsia="Yu Mincho" w:cs=".VnTime"/>
          <w:sz w:val="28"/>
          <w:szCs w:val="28"/>
          <w:lang w:eastAsia="ja-JP"/>
        </w:rPr>
        <w:t>ỉn</w:t>
      </w:r>
      <w:r w:rsidR="00574540">
        <w:rPr>
          <w:rFonts w:eastAsia="Yu Mincho" w:cs=".VnTime"/>
          <w:sz w:val="28"/>
          <w:szCs w:val="28"/>
          <w:lang w:eastAsia="ja-JP"/>
        </w:rPr>
        <w:t>h l</w:t>
      </w:r>
      <w:r w:rsidR="00574540" w:rsidRPr="00574540">
        <w:rPr>
          <w:rFonts w:eastAsia="Yu Mincho" w:cs=".VnTime"/>
          <w:sz w:val="28"/>
          <w:szCs w:val="28"/>
          <w:lang w:eastAsia="ja-JP"/>
        </w:rPr>
        <w:t>ý</w:t>
      </w:r>
      <w:r w:rsidRPr="00CF2201">
        <w:rPr>
          <w:rFonts w:eastAsia="Yu Mincho" w:cs=".VnTime"/>
          <w:sz w:val="28"/>
          <w:szCs w:val="28"/>
          <w:lang w:eastAsia="ja-JP"/>
        </w:rPr>
        <w:t xml:space="preserve"> nội dung </w:t>
      </w:r>
      <w:r w:rsidR="00574540">
        <w:rPr>
          <w:rFonts w:eastAsia="Yu Mincho" w:cs=".VnTime"/>
          <w:sz w:val="28"/>
          <w:szCs w:val="28"/>
          <w:lang w:eastAsia="ja-JP"/>
        </w:rPr>
        <w:t>n</w:t>
      </w:r>
      <w:r w:rsidR="00574540" w:rsidRPr="00574540">
        <w:rPr>
          <w:rFonts w:eastAsia="Yu Mincho" w:cs=".VnTime"/>
          <w:sz w:val="28"/>
          <w:szCs w:val="28"/>
          <w:lang w:eastAsia="ja-JP"/>
        </w:rPr>
        <w:t>à</w:t>
      </w:r>
      <w:r w:rsidR="00574540">
        <w:rPr>
          <w:rFonts w:eastAsia="Yu Mincho" w:cs=".VnTime"/>
          <w:sz w:val="28"/>
          <w:szCs w:val="28"/>
          <w:lang w:eastAsia="ja-JP"/>
        </w:rPr>
        <w:t>y:</w:t>
      </w:r>
      <w:r w:rsidRPr="00CF2201">
        <w:rPr>
          <w:rFonts w:eastAsia="Yu Mincho" w:cs=".VnTime"/>
          <w:sz w:val="28"/>
          <w:szCs w:val="28"/>
          <w:lang w:eastAsia="ja-JP"/>
        </w:rPr>
        <w:t xml:space="preserve"> “</w:t>
      </w:r>
      <w:r w:rsidRPr="00CF2201">
        <w:rPr>
          <w:rFonts w:eastAsia="Yu Mincho" w:cs=".VnTime"/>
          <w:i/>
          <w:sz w:val="28"/>
          <w:szCs w:val="28"/>
          <w:lang w:eastAsia="ja-JP"/>
        </w:rPr>
        <w:t>Người nước ngoài nhập cảnh qua cửa khẩu đường không và đường biển tại đơn vị hành chính - kinh tế đặc biệt được miễn thị thực với thời gian tạm trú không quá 60 ngày</w:t>
      </w:r>
      <w:r w:rsidRPr="00CF2201">
        <w:rPr>
          <w:rFonts w:eastAsia="Yu Mincho" w:cs=".VnTime"/>
          <w:sz w:val="28"/>
          <w:szCs w:val="28"/>
          <w:lang w:eastAsia="ja-JP"/>
        </w:rPr>
        <w:t>” (khoản 3 Điều 3</w:t>
      </w:r>
      <w:r w:rsidR="00EF4C95">
        <w:rPr>
          <w:rFonts w:eastAsia="Yu Mincho" w:cs=".VnTime"/>
          <w:sz w:val="28"/>
          <w:szCs w:val="28"/>
          <w:lang w:eastAsia="ja-JP"/>
        </w:rPr>
        <w:t>7</w:t>
      </w:r>
      <w:r w:rsidRPr="00CF2201">
        <w:rPr>
          <w:rFonts w:eastAsia="Yu Mincho" w:cs=".VnTime"/>
          <w:sz w:val="28"/>
          <w:szCs w:val="28"/>
          <w:lang w:eastAsia="ja-JP"/>
        </w:rPr>
        <w:t xml:space="preserve">). Quy định này áp dụng chung cho cả ba </w:t>
      </w:r>
      <w:r w:rsidR="001A7600" w:rsidRPr="00CF2201">
        <w:rPr>
          <w:rFonts w:eastAsia="Yu Mincho" w:cs=".VnTime"/>
          <w:sz w:val="28"/>
          <w:szCs w:val="28"/>
          <w:lang w:eastAsia="ja-JP"/>
        </w:rPr>
        <w:t>Đặc khu</w:t>
      </w:r>
      <w:r w:rsidRPr="00CF2201">
        <w:rPr>
          <w:rFonts w:eastAsia="Yu Mincho" w:cs=".VnTime"/>
          <w:sz w:val="28"/>
          <w:szCs w:val="28"/>
          <w:lang w:eastAsia="ja-JP"/>
        </w:rPr>
        <w:t>.</w:t>
      </w:r>
    </w:p>
    <w:p w:rsidR="006806D4" w:rsidRPr="00CF2201" w:rsidRDefault="00B112A6" w:rsidP="006806D4">
      <w:pPr>
        <w:spacing w:before="120" w:line="340" w:lineRule="exact"/>
        <w:ind w:firstLine="720"/>
        <w:jc w:val="both"/>
        <w:rPr>
          <w:rFonts w:eastAsia="Yu Mincho" w:cs=".VnTime"/>
          <w:b/>
          <w:sz w:val="28"/>
          <w:szCs w:val="28"/>
          <w:lang w:eastAsia="ja-JP"/>
        </w:rPr>
      </w:pPr>
      <w:r>
        <w:rPr>
          <w:rFonts w:eastAsia="Yu Mincho" w:cs=".VnTime"/>
          <w:b/>
          <w:sz w:val="28"/>
          <w:szCs w:val="28"/>
          <w:lang w:eastAsia="ja-JP"/>
        </w:rPr>
        <w:t>I</w:t>
      </w:r>
      <w:r w:rsidR="006806D4" w:rsidRPr="00CF2201">
        <w:rPr>
          <w:rFonts w:eastAsia="Yu Mincho" w:cs=".VnTime"/>
          <w:b/>
          <w:sz w:val="28"/>
          <w:szCs w:val="28"/>
          <w:lang w:eastAsia="ja-JP"/>
        </w:rPr>
        <w:t>V. Về thủ tục hành chính trong dự thảo Luật</w:t>
      </w:r>
    </w:p>
    <w:p w:rsidR="006806D4" w:rsidRPr="00CF2201" w:rsidRDefault="006806D4" w:rsidP="006806D4">
      <w:pPr>
        <w:spacing w:before="120" w:line="340" w:lineRule="exact"/>
        <w:ind w:firstLine="720"/>
        <w:jc w:val="both"/>
        <w:rPr>
          <w:rFonts w:eastAsia="Yu Mincho" w:cs=".VnTime"/>
          <w:sz w:val="28"/>
          <w:szCs w:val="28"/>
          <w:lang w:eastAsia="ja-JP"/>
        </w:rPr>
      </w:pPr>
      <w:r w:rsidRPr="00CF2201">
        <w:rPr>
          <w:rFonts w:eastAsia="Yu Mincho" w:cs=".VnTime"/>
          <w:sz w:val="28"/>
          <w:szCs w:val="28"/>
          <w:lang w:eastAsia="ja-JP"/>
        </w:rPr>
        <w:t>Tiếp thu ý kiến thẩm định của Bộ Tư pháp, Ban soạn thảo đã rà soát và chỉnh lý lại Báo cáo đánh giá tác động thủ tục hành chính của dự án Luật, đảm bảo tuân thủ đúng các nguyên tắc, quy định về kiểm soát thủ tục hành chính.</w:t>
      </w:r>
    </w:p>
    <w:p w:rsidR="006806D4" w:rsidRPr="00CF2201" w:rsidRDefault="00CF2201" w:rsidP="006806D4">
      <w:pPr>
        <w:spacing w:before="120" w:after="120" w:line="269" w:lineRule="auto"/>
        <w:ind w:firstLine="720"/>
        <w:jc w:val="both"/>
        <w:rPr>
          <w:rFonts w:eastAsia="Yu Mincho" w:cs=".VnTime"/>
          <w:sz w:val="28"/>
          <w:szCs w:val="28"/>
          <w:lang w:eastAsia="ja-JP"/>
        </w:rPr>
      </w:pPr>
      <w:r w:rsidRPr="00CF2201">
        <w:rPr>
          <w:rFonts w:eastAsia="Yu Mincho" w:cs=".VnTime"/>
          <w:sz w:val="28"/>
          <w:szCs w:val="28"/>
          <w:lang w:eastAsia="ja-JP"/>
        </w:rPr>
        <w:t>Trên đây là ý kiến giải trình, tiếp thu các ý kiến thẩm định của Hội đồng thẩm định./.</w:t>
      </w:r>
    </w:p>
    <w:p w:rsidR="00CF2201" w:rsidRPr="006806D4" w:rsidRDefault="00CF2201" w:rsidP="006806D4">
      <w:pPr>
        <w:spacing w:before="120" w:after="120" w:line="269" w:lineRule="auto"/>
        <w:ind w:firstLine="720"/>
        <w:jc w:val="both"/>
        <w:rPr>
          <w:rFonts w:eastAsia="Yu Mincho" w:cs=".VnTime"/>
          <w:sz w:val="28"/>
          <w:szCs w:val="28"/>
          <w:lang w:eastAsia="ja-JP"/>
        </w:rPr>
      </w:pPr>
    </w:p>
    <w:p w:rsidR="006806D4" w:rsidRPr="004B0FCC" w:rsidRDefault="006806D4" w:rsidP="004B0FCC">
      <w:pPr>
        <w:spacing w:before="120" w:after="120"/>
        <w:ind w:firstLine="720"/>
        <w:jc w:val="both"/>
        <w:rPr>
          <w:rFonts w:eastAsia="Calibri"/>
          <w:sz w:val="28"/>
          <w:szCs w:val="22"/>
          <w:lang w:val="nl-NL"/>
        </w:rPr>
      </w:pPr>
    </w:p>
    <w:sectPr w:rsidR="006806D4" w:rsidRPr="004B0FCC" w:rsidSect="0026645C">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75" w:rsidRDefault="008E2D75" w:rsidP="00B64E8A">
      <w:r>
        <w:separator/>
      </w:r>
    </w:p>
  </w:endnote>
  <w:endnote w:type="continuationSeparator" w:id="0">
    <w:p w:rsidR="008E2D75" w:rsidRDefault="008E2D75" w:rsidP="00B6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553185"/>
      <w:docPartObj>
        <w:docPartGallery w:val="Page Numbers (Bottom of Page)"/>
        <w:docPartUnique/>
      </w:docPartObj>
    </w:sdtPr>
    <w:sdtEndPr>
      <w:rPr>
        <w:noProof/>
      </w:rPr>
    </w:sdtEndPr>
    <w:sdtContent>
      <w:p w:rsidR="00AB3488" w:rsidRDefault="00AB3488">
        <w:pPr>
          <w:pStyle w:val="Footer"/>
          <w:jc w:val="right"/>
        </w:pPr>
        <w:r>
          <w:fldChar w:fldCharType="begin"/>
        </w:r>
        <w:r>
          <w:instrText xml:space="preserve"> PAGE   \* MERGEFORMAT </w:instrText>
        </w:r>
        <w:r>
          <w:fldChar w:fldCharType="separate"/>
        </w:r>
        <w:r w:rsidR="008E2D75">
          <w:rPr>
            <w:noProof/>
          </w:rPr>
          <w:t>1</w:t>
        </w:r>
        <w:r>
          <w:rPr>
            <w:noProof/>
          </w:rPr>
          <w:fldChar w:fldCharType="end"/>
        </w:r>
      </w:p>
    </w:sdtContent>
  </w:sdt>
  <w:p w:rsidR="00AB3488" w:rsidRDefault="00AB3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75" w:rsidRDefault="008E2D75" w:rsidP="00B64E8A">
      <w:r>
        <w:separator/>
      </w:r>
    </w:p>
  </w:footnote>
  <w:footnote w:type="continuationSeparator" w:id="0">
    <w:p w:rsidR="008E2D75" w:rsidRDefault="008E2D75" w:rsidP="00B64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4E3C"/>
    <w:multiLevelType w:val="hybridMultilevel"/>
    <w:tmpl w:val="0CD6D1C2"/>
    <w:lvl w:ilvl="0" w:tplc="B6F69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76"/>
    <w:rsid w:val="0004341B"/>
    <w:rsid w:val="000620D6"/>
    <w:rsid w:val="0007247D"/>
    <w:rsid w:val="000F0571"/>
    <w:rsid w:val="001608CA"/>
    <w:rsid w:val="001A55BF"/>
    <w:rsid w:val="001A7600"/>
    <w:rsid w:val="001E1138"/>
    <w:rsid w:val="00205BFB"/>
    <w:rsid w:val="00222C35"/>
    <w:rsid w:val="00253F1C"/>
    <w:rsid w:val="0026645C"/>
    <w:rsid w:val="002F2AD3"/>
    <w:rsid w:val="003370BD"/>
    <w:rsid w:val="00356B76"/>
    <w:rsid w:val="0037421F"/>
    <w:rsid w:val="003C0F9D"/>
    <w:rsid w:val="003C133C"/>
    <w:rsid w:val="004562F2"/>
    <w:rsid w:val="00463148"/>
    <w:rsid w:val="004931E2"/>
    <w:rsid w:val="00494BB0"/>
    <w:rsid w:val="004A0EFB"/>
    <w:rsid w:val="004B0FCC"/>
    <w:rsid w:val="004C64C5"/>
    <w:rsid w:val="004E69F2"/>
    <w:rsid w:val="005368D8"/>
    <w:rsid w:val="0054260E"/>
    <w:rsid w:val="0055316D"/>
    <w:rsid w:val="00574540"/>
    <w:rsid w:val="00577056"/>
    <w:rsid w:val="005C1535"/>
    <w:rsid w:val="005C283E"/>
    <w:rsid w:val="005E39C6"/>
    <w:rsid w:val="005E6D0D"/>
    <w:rsid w:val="005F0B47"/>
    <w:rsid w:val="0061465E"/>
    <w:rsid w:val="00641E37"/>
    <w:rsid w:val="006421F5"/>
    <w:rsid w:val="006668DF"/>
    <w:rsid w:val="006806D4"/>
    <w:rsid w:val="00695EFD"/>
    <w:rsid w:val="006E17AD"/>
    <w:rsid w:val="006E35BF"/>
    <w:rsid w:val="006E4BDE"/>
    <w:rsid w:val="006F09F3"/>
    <w:rsid w:val="00741CA5"/>
    <w:rsid w:val="007A789A"/>
    <w:rsid w:val="007B602B"/>
    <w:rsid w:val="007B7A0A"/>
    <w:rsid w:val="007C3643"/>
    <w:rsid w:val="007F6EB0"/>
    <w:rsid w:val="0081513D"/>
    <w:rsid w:val="00826290"/>
    <w:rsid w:val="008551F1"/>
    <w:rsid w:val="008617CB"/>
    <w:rsid w:val="008972AF"/>
    <w:rsid w:val="008A69F3"/>
    <w:rsid w:val="008E1D0F"/>
    <w:rsid w:val="008E2D75"/>
    <w:rsid w:val="008F14B6"/>
    <w:rsid w:val="00925920"/>
    <w:rsid w:val="0092703E"/>
    <w:rsid w:val="00935530"/>
    <w:rsid w:val="00955607"/>
    <w:rsid w:val="00997BEA"/>
    <w:rsid w:val="009A10EE"/>
    <w:rsid w:val="009C1D18"/>
    <w:rsid w:val="00A50865"/>
    <w:rsid w:val="00A63628"/>
    <w:rsid w:val="00A86F83"/>
    <w:rsid w:val="00AB3488"/>
    <w:rsid w:val="00B01790"/>
    <w:rsid w:val="00B112A6"/>
    <w:rsid w:val="00B36633"/>
    <w:rsid w:val="00B42B5C"/>
    <w:rsid w:val="00B559BD"/>
    <w:rsid w:val="00B64E8A"/>
    <w:rsid w:val="00BA2698"/>
    <w:rsid w:val="00BB4763"/>
    <w:rsid w:val="00BC71D6"/>
    <w:rsid w:val="00C05CBB"/>
    <w:rsid w:val="00C74379"/>
    <w:rsid w:val="00C82192"/>
    <w:rsid w:val="00C86072"/>
    <w:rsid w:val="00CD5581"/>
    <w:rsid w:val="00CF2201"/>
    <w:rsid w:val="00D40B95"/>
    <w:rsid w:val="00DA1D65"/>
    <w:rsid w:val="00EF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6B76"/>
    <w:pPr>
      <w:keepNext/>
      <w:spacing w:before="120" w:line="320" w:lineRule="exact"/>
      <w:jc w:val="both"/>
      <w:outlineLvl w:val="0"/>
    </w:pPr>
    <w:rPr>
      <w:rFonts w:ascii=".VnTimeH" w:hAnsi=".VnTimeH"/>
      <w:b/>
      <w:szCs w:val="20"/>
    </w:rPr>
  </w:style>
  <w:style w:type="paragraph" w:styleId="Heading2">
    <w:name w:val="heading 2"/>
    <w:basedOn w:val="Normal"/>
    <w:next w:val="Normal"/>
    <w:link w:val="Heading2Char"/>
    <w:qFormat/>
    <w:rsid w:val="00356B76"/>
    <w:pPr>
      <w:keepNext/>
      <w:spacing w:before="120" w:line="320" w:lineRule="exact"/>
      <w:jc w:val="center"/>
      <w:outlineLvl w:val="1"/>
    </w:pPr>
    <w:rPr>
      <w:rFonts w:ascii=".VnTimeH" w:hAnsi=".VnTimeH"/>
      <w:b/>
      <w:sz w:val="28"/>
      <w:szCs w:val="20"/>
    </w:rPr>
  </w:style>
  <w:style w:type="paragraph" w:styleId="Heading3">
    <w:name w:val="heading 3"/>
    <w:basedOn w:val="Normal"/>
    <w:next w:val="Normal"/>
    <w:link w:val="Heading3Char"/>
    <w:qFormat/>
    <w:rsid w:val="00356B76"/>
    <w:pPr>
      <w:keepNext/>
      <w:spacing w:before="120" w:line="320" w:lineRule="exact"/>
      <w:jc w:val="center"/>
      <w:outlineLvl w:val="2"/>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B76"/>
    <w:rPr>
      <w:rFonts w:ascii=".VnTimeH" w:eastAsia="Times New Roman" w:hAnsi=".VnTimeH" w:cs="Times New Roman"/>
      <w:b/>
      <w:sz w:val="24"/>
      <w:szCs w:val="20"/>
    </w:rPr>
  </w:style>
  <w:style w:type="character" w:customStyle="1" w:styleId="Heading2Char">
    <w:name w:val="Heading 2 Char"/>
    <w:basedOn w:val="DefaultParagraphFont"/>
    <w:link w:val="Heading2"/>
    <w:rsid w:val="00356B76"/>
    <w:rPr>
      <w:rFonts w:ascii=".VnTimeH" w:eastAsia="Times New Roman" w:hAnsi=".VnTimeH" w:cs="Times New Roman"/>
      <w:b/>
      <w:sz w:val="28"/>
      <w:szCs w:val="20"/>
    </w:rPr>
  </w:style>
  <w:style w:type="character" w:customStyle="1" w:styleId="Heading3Char">
    <w:name w:val="Heading 3 Char"/>
    <w:basedOn w:val="DefaultParagraphFont"/>
    <w:link w:val="Heading3"/>
    <w:rsid w:val="00356B76"/>
    <w:rPr>
      <w:rFonts w:ascii=".VnTime" w:eastAsia="Times New Roman" w:hAnsi=".VnTime" w:cs="Times New Roman"/>
      <w:i/>
      <w:sz w:val="28"/>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qFormat/>
    <w:rsid w:val="00B64E8A"/>
    <w:pPr>
      <w:spacing w:before="120" w:after="120"/>
      <w:ind w:right="-142"/>
      <w:jc w:val="both"/>
    </w:pPr>
    <w:rPr>
      <w:rFonts w:eastAsia="Batang"/>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rsid w:val="00B64E8A"/>
    <w:rPr>
      <w:rFonts w:ascii="Times New Roman" w:eastAsia="Batang"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4"/>
    <w:qFormat/>
    <w:rsid w:val="00B64E8A"/>
    <w:rPr>
      <w:vertAlign w:val="superscript"/>
    </w:rPr>
  </w:style>
  <w:style w:type="paragraph" w:styleId="ListParagraph">
    <w:name w:val="List Paragraph"/>
    <w:basedOn w:val="Normal"/>
    <w:uiPriority w:val="34"/>
    <w:qFormat/>
    <w:rsid w:val="00B559BD"/>
    <w:pPr>
      <w:ind w:left="720"/>
      <w:contextualSpacing/>
    </w:pPr>
  </w:style>
  <w:style w:type="paragraph" w:styleId="Header">
    <w:name w:val="header"/>
    <w:basedOn w:val="Normal"/>
    <w:link w:val="HeaderChar"/>
    <w:uiPriority w:val="99"/>
    <w:unhideWhenUsed/>
    <w:rsid w:val="000F0571"/>
    <w:pPr>
      <w:tabs>
        <w:tab w:val="center" w:pos="4680"/>
        <w:tab w:val="right" w:pos="9360"/>
      </w:tabs>
    </w:pPr>
  </w:style>
  <w:style w:type="character" w:customStyle="1" w:styleId="HeaderChar">
    <w:name w:val="Header Char"/>
    <w:basedOn w:val="DefaultParagraphFont"/>
    <w:link w:val="Header"/>
    <w:uiPriority w:val="99"/>
    <w:rsid w:val="000F05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0571"/>
    <w:pPr>
      <w:tabs>
        <w:tab w:val="center" w:pos="4680"/>
        <w:tab w:val="right" w:pos="9360"/>
      </w:tabs>
    </w:pPr>
  </w:style>
  <w:style w:type="character" w:customStyle="1" w:styleId="FooterChar">
    <w:name w:val="Footer Char"/>
    <w:basedOn w:val="DefaultParagraphFont"/>
    <w:link w:val="Footer"/>
    <w:uiPriority w:val="99"/>
    <w:rsid w:val="000F05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0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9F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6B76"/>
    <w:pPr>
      <w:keepNext/>
      <w:spacing w:before="120" w:line="320" w:lineRule="exact"/>
      <w:jc w:val="both"/>
      <w:outlineLvl w:val="0"/>
    </w:pPr>
    <w:rPr>
      <w:rFonts w:ascii=".VnTimeH" w:hAnsi=".VnTimeH"/>
      <w:b/>
      <w:szCs w:val="20"/>
    </w:rPr>
  </w:style>
  <w:style w:type="paragraph" w:styleId="Heading2">
    <w:name w:val="heading 2"/>
    <w:basedOn w:val="Normal"/>
    <w:next w:val="Normal"/>
    <w:link w:val="Heading2Char"/>
    <w:qFormat/>
    <w:rsid w:val="00356B76"/>
    <w:pPr>
      <w:keepNext/>
      <w:spacing w:before="120" w:line="320" w:lineRule="exact"/>
      <w:jc w:val="center"/>
      <w:outlineLvl w:val="1"/>
    </w:pPr>
    <w:rPr>
      <w:rFonts w:ascii=".VnTimeH" w:hAnsi=".VnTimeH"/>
      <w:b/>
      <w:sz w:val="28"/>
      <w:szCs w:val="20"/>
    </w:rPr>
  </w:style>
  <w:style w:type="paragraph" w:styleId="Heading3">
    <w:name w:val="heading 3"/>
    <w:basedOn w:val="Normal"/>
    <w:next w:val="Normal"/>
    <w:link w:val="Heading3Char"/>
    <w:qFormat/>
    <w:rsid w:val="00356B76"/>
    <w:pPr>
      <w:keepNext/>
      <w:spacing w:before="120" w:line="320" w:lineRule="exact"/>
      <w:jc w:val="center"/>
      <w:outlineLvl w:val="2"/>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B76"/>
    <w:rPr>
      <w:rFonts w:ascii=".VnTimeH" w:eastAsia="Times New Roman" w:hAnsi=".VnTimeH" w:cs="Times New Roman"/>
      <w:b/>
      <w:sz w:val="24"/>
      <w:szCs w:val="20"/>
    </w:rPr>
  </w:style>
  <w:style w:type="character" w:customStyle="1" w:styleId="Heading2Char">
    <w:name w:val="Heading 2 Char"/>
    <w:basedOn w:val="DefaultParagraphFont"/>
    <w:link w:val="Heading2"/>
    <w:rsid w:val="00356B76"/>
    <w:rPr>
      <w:rFonts w:ascii=".VnTimeH" w:eastAsia="Times New Roman" w:hAnsi=".VnTimeH" w:cs="Times New Roman"/>
      <w:b/>
      <w:sz w:val="28"/>
      <w:szCs w:val="20"/>
    </w:rPr>
  </w:style>
  <w:style w:type="character" w:customStyle="1" w:styleId="Heading3Char">
    <w:name w:val="Heading 3 Char"/>
    <w:basedOn w:val="DefaultParagraphFont"/>
    <w:link w:val="Heading3"/>
    <w:rsid w:val="00356B76"/>
    <w:rPr>
      <w:rFonts w:ascii=".VnTime" w:eastAsia="Times New Roman" w:hAnsi=".VnTime" w:cs="Times New Roman"/>
      <w:i/>
      <w:sz w:val="28"/>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qFormat/>
    <w:rsid w:val="00B64E8A"/>
    <w:pPr>
      <w:spacing w:before="120" w:after="120"/>
      <w:ind w:right="-142"/>
      <w:jc w:val="both"/>
    </w:pPr>
    <w:rPr>
      <w:rFonts w:eastAsia="Batang"/>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rsid w:val="00B64E8A"/>
    <w:rPr>
      <w:rFonts w:ascii="Times New Roman" w:eastAsia="Batang"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4"/>
    <w:qFormat/>
    <w:rsid w:val="00B64E8A"/>
    <w:rPr>
      <w:vertAlign w:val="superscript"/>
    </w:rPr>
  </w:style>
  <w:style w:type="paragraph" w:styleId="ListParagraph">
    <w:name w:val="List Paragraph"/>
    <w:basedOn w:val="Normal"/>
    <w:uiPriority w:val="34"/>
    <w:qFormat/>
    <w:rsid w:val="00B559BD"/>
    <w:pPr>
      <w:ind w:left="720"/>
      <w:contextualSpacing/>
    </w:pPr>
  </w:style>
  <w:style w:type="paragraph" w:styleId="Header">
    <w:name w:val="header"/>
    <w:basedOn w:val="Normal"/>
    <w:link w:val="HeaderChar"/>
    <w:uiPriority w:val="99"/>
    <w:unhideWhenUsed/>
    <w:rsid w:val="000F0571"/>
    <w:pPr>
      <w:tabs>
        <w:tab w:val="center" w:pos="4680"/>
        <w:tab w:val="right" w:pos="9360"/>
      </w:tabs>
    </w:pPr>
  </w:style>
  <w:style w:type="character" w:customStyle="1" w:styleId="HeaderChar">
    <w:name w:val="Header Char"/>
    <w:basedOn w:val="DefaultParagraphFont"/>
    <w:link w:val="Header"/>
    <w:uiPriority w:val="99"/>
    <w:rsid w:val="000F05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0571"/>
    <w:pPr>
      <w:tabs>
        <w:tab w:val="center" w:pos="4680"/>
        <w:tab w:val="right" w:pos="9360"/>
      </w:tabs>
    </w:pPr>
  </w:style>
  <w:style w:type="character" w:customStyle="1" w:styleId="FooterChar">
    <w:name w:val="Footer Char"/>
    <w:basedOn w:val="DefaultParagraphFont"/>
    <w:link w:val="Footer"/>
    <w:uiPriority w:val="99"/>
    <w:rsid w:val="000F05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0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6FEA2-A2DF-49BE-8AB8-0A12CB07CD0A}"/>
</file>

<file path=customXml/itemProps2.xml><?xml version="1.0" encoding="utf-8"?>
<ds:datastoreItem xmlns:ds="http://schemas.openxmlformats.org/officeDocument/2006/customXml" ds:itemID="{30A39DD3-FE2B-4626-89C6-92A023690509}"/>
</file>

<file path=customXml/itemProps3.xml><?xml version="1.0" encoding="utf-8"?>
<ds:datastoreItem xmlns:ds="http://schemas.openxmlformats.org/officeDocument/2006/customXml" ds:itemID="{8495A844-146F-4DE4-9DD5-BAC12DE8B646}"/>
</file>

<file path=docProps/app.xml><?xml version="1.0" encoding="utf-8"?>
<Properties xmlns="http://schemas.openxmlformats.org/officeDocument/2006/extended-properties" xmlns:vt="http://schemas.openxmlformats.org/officeDocument/2006/docPropsVTypes">
  <Template>Normal</Template>
  <TotalTime>24</TotalTime>
  <Pages>13</Pages>
  <Words>4770</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Dung</dc:creator>
  <cp:lastModifiedBy>Nguyen Thuy Ha</cp:lastModifiedBy>
  <cp:revision>8</cp:revision>
  <cp:lastPrinted>2017-08-31T13:00:00Z</cp:lastPrinted>
  <dcterms:created xsi:type="dcterms:W3CDTF">2017-08-19T01:52:00Z</dcterms:created>
  <dcterms:modified xsi:type="dcterms:W3CDTF">2017-10-17T03:48:00Z</dcterms:modified>
</cp:coreProperties>
</file>